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50" w:lineRule="atLeast"/>
        <w:ind w:left="0" w:right="0"/>
        <w:jc w:val="center"/>
        <w:rPr>
          <w:rFonts w:ascii="黑体" w:hAnsi="宋体" w:eastAsia="黑体" w:cs="黑体"/>
          <w:b/>
          <w:bCs/>
          <w:sz w:val="28"/>
          <w:szCs w:val="28"/>
        </w:rPr>
      </w:pPr>
      <w:bookmarkStart w:id="0" w:name="_GoBack"/>
      <w:bookmarkEnd w:id="0"/>
      <w:r>
        <w:rPr>
          <w:rFonts w:hint="eastAsia" w:ascii="黑体" w:hAnsi="宋体" w:eastAsia="黑体" w:cs="黑体"/>
          <w:b/>
          <w:bCs/>
          <w:i w:val="0"/>
          <w:iCs w:val="0"/>
          <w:caps w:val="0"/>
          <w:color w:val="000000"/>
          <w:spacing w:val="0"/>
          <w:sz w:val="28"/>
          <w:szCs w:val="28"/>
          <w:bdr w:val="none" w:color="auto" w:sz="0" w:space="0"/>
          <w:shd w:val="clear" w:fill="E7E8D8"/>
        </w:rPr>
        <w:t>坚定不移深入实施“八八战略”</w:t>
      </w:r>
      <w:r>
        <w:rPr>
          <w:rFonts w:hint="eastAsia" w:ascii="黑体" w:hAnsi="宋体" w:eastAsia="黑体" w:cs="黑体"/>
          <w:b/>
          <w:bCs/>
          <w:i w:val="0"/>
          <w:iCs w:val="0"/>
          <w:caps w:val="0"/>
          <w:color w:val="000000"/>
          <w:spacing w:val="0"/>
          <w:sz w:val="28"/>
          <w:szCs w:val="28"/>
          <w:bdr w:val="none" w:color="auto" w:sz="0" w:space="0"/>
          <w:shd w:val="clear" w:fill="E7E8D8"/>
        </w:rPr>
        <w:br w:type="textWrapping"/>
      </w:r>
      <w:r>
        <w:rPr>
          <w:rFonts w:hint="eastAsia" w:ascii="黑体" w:hAnsi="宋体" w:eastAsia="黑体" w:cs="黑体"/>
          <w:b/>
          <w:bCs/>
          <w:i w:val="0"/>
          <w:iCs w:val="0"/>
          <w:caps w:val="0"/>
          <w:color w:val="000000"/>
          <w:spacing w:val="0"/>
          <w:sz w:val="28"/>
          <w:szCs w:val="28"/>
          <w:bdr w:val="none" w:color="auto" w:sz="0" w:space="0"/>
          <w:shd w:val="clear" w:fill="E7E8D8"/>
        </w:rPr>
        <w:t>在推进共同富裕和中国式现代化建设中发挥示范引领作用</w:t>
      </w:r>
      <w:r>
        <w:rPr>
          <w:rFonts w:hint="eastAsia" w:ascii="黑体" w:hAnsi="宋体" w:eastAsia="黑体" w:cs="黑体"/>
          <w:b/>
          <w:bCs/>
          <w:i w:val="0"/>
          <w:iCs w:val="0"/>
          <w:caps w:val="0"/>
          <w:color w:val="000000"/>
          <w:spacing w:val="0"/>
          <w:sz w:val="28"/>
          <w:szCs w:val="28"/>
          <w:bdr w:val="none" w:color="auto" w:sz="0" w:space="0"/>
          <w:shd w:val="clear" w:fill="E7E8D8"/>
        </w:rPr>
        <w:br w:type="textWrapping"/>
      </w:r>
      <w:r>
        <w:rPr>
          <w:rFonts w:hint="eastAsia" w:ascii="黑体" w:hAnsi="宋体" w:eastAsia="黑体" w:cs="黑体"/>
          <w:b/>
          <w:bCs/>
          <w:i w:val="0"/>
          <w:iCs w:val="0"/>
          <w:caps w:val="0"/>
          <w:color w:val="000000"/>
          <w:spacing w:val="0"/>
          <w:sz w:val="28"/>
          <w:szCs w:val="28"/>
          <w:bdr w:val="none" w:color="auto" w:sz="0" w:space="0"/>
          <w:shd w:val="clear" w:fill="E7E8D8"/>
        </w:rPr>
        <w:t>奋力打造新时代全面展示中国特色社会主义制度优越性的重要窗口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jc w:val="center"/>
        <w:rPr>
          <w:b w:val="0"/>
          <w:bCs w:val="0"/>
          <w:sz w:val="28"/>
          <w:szCs w:val="28"/>
        </w:rPr>
      </w:pPr>
      <w:r>
        <w:rPr>
          <w:b w:val="0"/>
          <w:bCs w:val="0"/>
          <w:i w:val="0"/>
          <w:iCs w:val="0"/>
          <w:caps w:val="0"/>
          <w:color w:val="000000"/>
          <w:spacing w:val="0"/>
          <w:sz w:val="28"/>
          <w:szCs w:val="28"/>
          <w:bdr w:val="none" w:color="auto" w:sz="0" w:space="0"/>
          <w:shd w:val="clear" w:fill="E7E8D8"/>
        </w:rPr>
        <w:t>省委常委会主持 省委书记易炼红讲话</w:t>
      </w:r>
      <w:r>
        <w:rPr>
          <w:b w:val="0"/>
          <w:bCs w:val="0"/>
          <w:i w:val="0"/>
          <w:iCs w:val="0"/>
          <w:caps w:val="0"/>
          <w:color w:val="000000"/>
          <w:spacing w:val="0"/>
          <w:sz w:val="28"/>
          <w:szCs w:val="28"/>
          <w:bdr w:val="none" w:color="auto" w:sz="0" w:space="0"/>
          <w:shd w:val="clear" w:fill="E7E8D8"/>
        </w:rPr>
        <w:br w:type="textWrapping"/>
      </w:r>
      <w:r>
        <w:rPr>
          <w:b w:val="0"/>
          <w:bCs w:val="0"/>
          <w:i w:val="0"/>
          <w:iCs w:val="0"/>
          <w:caps w:val="0"/>
          <w:color w:val="000000"/>
          <w:spacing w:val="0"/>
          <w:sz w:val="28"/>
          <w:szCs w:val="28"/>
          <w:bdr w:val="none" w:color="auto" w:sz="0" w:space="0"/>
          <w:shd w:val="clear" w:fill="E7E8D8"/>
        </w:rPr>
        <w:t>听取和讨论易炼红受省委常委会委托作的工作报告，审议通过《中国共产党浙江省第十五届委员会第三次全体会议关于坚定不移深入实施“八八战略” 在推进共同富裕和中国式现代化建设中发挥示范引领作用 奋力打造新时代全面展示中国特色社会主义制度优越性的重要窗口的决议》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ind w:left="0" w:right="0"/>
        <w:jc w:val="center"/>
        <w:rPr>
          <w:b w:val="0"/>
          <w:bCs w:val="0"/>
          <w:sz w:val="28"/>
          <w:szCs w:val="28"/>
        </w:rPr>
      </w:pPr>
      <w:r>
        <w:rPr>
          <w:b w:val="0"/>
          <w:bCs w:val="0"/>
          <w:i w:val="0"/>
          <w:iCs w:val="0"/>
          <w:caps w:val="0"/>
          <w:color w:val="000000"/>
          <w:spacing w:val="0"/>
          <w:sz w:val="28"/>
          <w:szCs w:val="28"/>
          <w:bdr w:val="none" w:color="auto" w:sz="0" w:space="0"/>
          <w:shd w:val="clear" w:fill="E7E8D8"/>
        </w:rPr>
        <w:t>记者 翁浩浩</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ascii="微软雅黑" w:hAnsi="微软雅黑" w:eastAsia="微软雅黑" w:cs="微软雅黑"/>
          <w:i w:val="0"/>
          <w:iCs w:val="0"/>
          <w:caps w:val="0"/>
          <w:color w:val="000000"/>
          <w:spacing w:val="0"/>
          <w:sz w:val="28"/>
          <w:szCs w:val="28"/>
          <w:bdr w:val="none" w:color="auto" w:sz="0" w:space="0"/>
          <w:shd w:val="clear" w:fill="E7E8D8"/>
        </w:rPr>
        <w:t>　　本报杭州7月10日讯 （记者 翁浩浩） 10日，省委十五届三次全体（扩大）会议在杭州举行。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出席这次会议的省委委员71名，候补委员15名。</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省委常委会主持会议。省委书记易炼红讲话，省委副书记、省长王浩出席，中央主题教育第五指导组组长李锦斌、副组长任正晓到会指导。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坚持以习近平新时代中国特色社会主义思想为指导，深入学习贯彻党的二十大精神，全面学习贯彻习近平总书记重要指示精神，听取和讨论易炼红受省委常委会委托作的工作报告，审议通过《中国共产党浙江省第十五届委员会第三次全体会议关于坚定不移深入实施“八八战略” 在推进共同富裕和中国式现代化建设中发挥示范引领作用 奋力打造新时代全面展示中国特色社会主义制度优越性的重要窗口的决议》。会议结束时，易炼红就贯彻落实全会精神、做好当前工作作了讲话。</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指出，20年前，时任浙江省委书记习近平同志经过深入调查研究和系统思考谋划，在2003年7月10日举行的省委十一届四次全会上对“八八战略”作出系统部署，推动浙江在省域层面进行了中国特色社会主义的实践创新、理论创新，引领浙江开启了伟大变革之路。今年6月11日，习近平总书记对“八八战略”实施20周年作出重要指示。这一重要指示饱含着习近平总书记对之江大地和浙江人民的深情大爱，体现了对浙江发展的鼓励和期待，为浙江奋进新征程、建功新时代指明了前进方向、注入了强劲动力、提供了根本遵循。要结合开展学习贯彻习近平新时代中国特色社会主义思想主题教育，进一步深入学习贯彻习近平总书记重要指示精神，动员全省广大干部群众坚定捍卫“两个确立”、坚决做到“两个维护”，感恩奋进、实干争先，在新征程上续写好“八八战略”这篇大文章，坚定不移沿着习近平总书记指引的道路奋勇前进。</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深刻认识“八八战略”引领浙江实现伟大变革的全局意义和时代价值。20年来，“八八战略”引领浙江发生了翻天覆地的巨大变化，实现了从资源小省向经济大省、外贸大省向开放强省、环境整治向美丽浙江、总体小康到高水平全面小康的历史性跃升，“五位一体”和党的建设各领域全方位整体性提升，形成了一批传统优势巩固放大的成果、一批与时俱进塑造优势的成果、一批浙江首创走向全国的成果，迎来了从破解“成长烦恼”、率先转型发展到“两个先行”打造“重要窗口”的重大跨越。“八八战略”引领浙江夯实政治之基，为深刻领悟“两个确立”的决定性意义提供了鲜活范例；引领浙江点亮理论之光，生动彰显了习近平新时代中国特色社会主义思想的真理力量和实践伟力；引领浙江提升发展之道，率先展示了中国式现代化先行实践的生动图景；引领浙江创新制度之治，全面展示了中国特色社会主义制度的优越性；引领浙江坚持人民至上回应人民之盼，充分展现了伟大思想同群众实践相互激荡形成的凝聚力创造力生命力。20年来浙江取得的历史性成就，根本在于习近平总书记的高瞻远瞩、战略擘画，在于“八八战略”的科学指引。我们深刻认识到，深入实施“八八战略”、推动习近平新时代中国特色社会主义思想在浙江生动实践，必须坚持心怀“国之大者”、创造性执行党中央决策部署，坚持一张蓝图绘到底、不断推进实践基础上的守正创新，坚持以百姓心为心、全面激发人民群众的积极性创造性，坚持高质量发展首要任务、把改革创新开放图强作为关键之举，坚持系统观念、扬优势补短板强弱项，坚持问题导向、率先破解新题难题，坚持干在实处、走在前列、勇立潮头，坚持加强党的领导和党的建设、以伟大工程保障伟大事业。</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持续推动“八八战略”走深走实、更好发挥示范引领作用，推进习近平新时代中国特色社会主义思想的实践探索取得更大成果。立足时代方位，推动思想认识再提升，在政治站位上彰显感恩奋进的新高度，进一步锤炼感恩总书记、拥戴总书记、追随总书记的政治定力；在内涵定位上深化统揽全局的新认识，深刻把握“八八战略”的全局意义、战略意义，一以贯之地深入落实到浙江工作全过程各方面；在实践探索上明确走深走实的新要求，持续推动“八八战略”在战略统领、实践突破、成果打造、目标追求上走深走实；在战略指向上拓展示范引领的新使命，大胆探路、闯出新路，努力形成更多具有深层意义、普遍示范的成果；在精神追求上确立争先创优的新坐标，放大坐标系、勇争第一等，勇敢立潮头、永远立潮头。找准基本路径，推动实践探索再深化，以创新深化、改革攻坚、开放提升扬长补短、放大优势，着力构建创新改革开放贯通全域的战略体系，打造一体推进的战略优势，构建三个“一号工程”突破带动的战略格局，加快打造高水平创新型省份、高质效改革先行省、高能级开放大省，形成“创新在浙江、改革看浙江、开放数浙江”的生动局面。聚焦示范引领，加快打造标志性成果，打造习近平新时代中国特色社会主义思想省域实践范例，在学习宣传践行习近平新时代中国特色社会主义思想上发挥示范引领作用；打造转型升级创新发展新样板，在推动高质量发展上发挥示范引领作用；打造民营经济高质量发展新高地，在“两个健康”上发挥示范引领作用；打造“三大差距”持续缩小的实践范例，在共同富裕上发挥示范引领作用；打造展示中国特色社会主义民主政治制度优越性的省域实践范例，在践行全过程人民民主上发挥示范引领作用；打造高水平文化强省，在建设中华民族现代文明上发挥示范引领作用；打造生态文明绿色发展标杆之地，在美丽中国建设上发挥示范引领作用；打造高水平平安浙江法治浙江，在社会治理现代化上发挥示范引领作用；打造新时代勤廉浙江，在以党的自我革命引领社会革命上发挥示范引领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构建再深化再落实制度机制，形成始终干在实处、走在前列、勇立潮头的生动局面。牢牢扛起习近平总书记赋予浙江的新使命，健全坚定捍卫“两个确立”、坚决做到“两个维护”制度机制，完善学懂弄通做实习近平新时代中国特色社会主义思想抓落实机制，持续健全习近平总书记重要指示批示精神和党中央重大决策部署闭环落实机制；构建走深走实、善作善成的闭环机制，完善党建统领抓落实机制、“八八战略”综合评估机制，数字赋能构建闭环落实机制，建立健全综合考核机制；锻造实干担当、攻坚破难的硬核能力，健全学习能力、实践能力、调研能力、创新能力提升机制，健全“问政于民、问需于民、问计于民”长效机制；永葆勇敢立潮头、永远立潮头的奋斗精神，全面提振敢闯敢拼、敢为天下先，依靠顽强斗争打开事业发展新天地，团结奋斗、实干争先的精气神，汇聚形成全省人民团结奋斗推动“八八战略”走深走实的磅礴力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充分肯定了省委十五届二次全会以来省委常委会的工作。会议认为，省委十五届二次全会以来，省委常委会全面学习贯彻党的二十大精神，全面贯彻落实党中央重大决策部署，围绕深入实施“八八战略”、以“两个先行”打造“重要窗口”，高质量开展主题教育，系统部署深入实施“八八战略”、强力推进创新深化改革攻坚开放提升，推动经济持续向好、社会安定有序，全力以赴攻坚杭州亚运会、亚残运会各项筹办工作，加快打造勤廉并重的新时代党建高地，推动各方面工作取得显著成效。</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强调，要深学细悟提站位，全面把握“八八战略”创造性贯彻落实、创新性转化发展的精髓要义，深刻认识创造性贯彻落实、创新性转化发展是“八八战略”的鲜明特色、20年精彩蝶变的重要经验、持续推动“八八战略”走深走实的必然要求，推动“八八战略”在新时代新征程不断焕发出新的夺目光芒。要善作善成抓关键，以创造性贯彻落实、创新性转化发展推动“走深走实”、实现“示范引领”，将战略坚定性和策略灵活性有机统一，做到“总书记有号令、党中央有部署，浙江见行动”，使中央精神在浙江具体转化、持续深化、不断细化；将目标参照系和发展坐标系有机统一，打通多跨协同、一贯到底的执行链，加快构建涵盖近期、中期、远期的目标体系，贯通省域、市域、县域的落实体系；将破题最新解和系统最优解有机统一，实现通则必达、创则必优、干则必成，直奔问题去、紧盯项目抓、追求卓越干；将惠民可及度和为民满意度有机统一，确保群众急难愁盼的就是我们用心用力干的，列出“民呼我为”清单、多算“凝聚民心”账单、打造“基层首创”榜单；将使命引领力和责任驱动力有机统一，凝聚同向共行、同题共答的强大合力，打好齐心协力的“团结牌”，筑牢全面过硬的“基础桩”，树立激励担当的“正导向”，用好见效于干的“务实招”。要只争朝夕赶进度，以创造性贯彻落实、创新性转化发展的新担当做好当前各项工作，深化“循迹溯源学思想促践行”，守护好传承好习近平总书记留给浙江的宝贵财富；精心组织全会精神宣传贯彻，形成持续推动“八八战略”走深走实的浓厚氛围；更好统筹发展和安全，保持经济高质量发展良好态势和社会大局稳定；全力以赴实现“奋战百日、完美亚运”，坚决把“国之大事”“省之要事”办成功、办圆满、办精彩。</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会议号召，全省党员干部更加紧密团结在以习近平同志为核心的党中央周围，坚定不移沿着习近平总书记指引的道路奋勇前进，勇扛使命、勇挑重担，坚定不移深入实施“八八战略”，奋力谱写共同富裕和中国式现代化的浙江华章。</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75" w:lineRule="atLeast"/>
        <w:ind w:left="0" w:right="0"/>
        <w:jc w:val="left"/>
        <w:rPr>
          <w:sz w:val="28"/>
          <w:szCs w:val="28"/>
        </w:rPr>
      </w:pPr>
      <w:r>
        <w:rPr>
          <w:rFonts w:hint="eastAsia" w:ascii="微软雅黑" w:hAnsi="微软雅黑" w:eastAsia="微软雅黑" w:cs="微软雅黑"/>
          <w:i w:val="0"/>
          <w:iCs w:val="0"/>
          <w:caps w:val="0"/>
          <w:color w:val="000000"/>
          <w:spacing w:val="0"/>
          <w:sz w:val="28"/>
          <w:szCs w:val="28"/>
          <w:bdr w:val="none" w:color="auto" w:sz="0" w:space="0"/>
          <w:shd w:val="clear" w:fill="E7E8D8"/>
        </w:rPr>
        <w:t>　　不是省委委员的副省以上领导干部，省纪委委员、市纪委书记，各市、县（市、区）委书记和市、县（市、区）长，省部属各单位主要负责人，省第十五次党代会部分代表参加会议。省级各民主党派、省工商联主要负责人，无党派人士代表应邀参加10日上午的大会。</w:t>
      </w:r>
    </w:p>
    <w:p>
      <w:pPr>
        <w:shd w:val="clear"/>
        <w:rPr>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16948"/>
    <w:rsid w:val="35B16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2023-07-11T01:59:00Z</dcterms:created>
  <dc:creator>夏雪</dc:creator>
  <cp:lastModifiedBy>夏雪</cp:lastModifiedBy>
  <dcterms:modified xsi:type="dcterms:W3CDTF">2023-07-11T02:00:31Z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