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Pr>
      <w:bookmarkStart w:id="0" w:name="文号"/>
    </w:p>
    <w:p>
      <w:pPr>
        <w:spacing w:line="1120" w:lineRule="exact"/>
        <w:rPr>
          <w:rFonts w:hint="eastAsia" w:ascii="方正小标宋简体" w:hAnsi="华文中宋" w:eastAsia="方正小标宋简体"/>
          <w:snapToGrid w:val="0"/>
          <w:color w:val="FF0000"/>
          <w:spacing w:val="17"/>
          <w:w w:val="83"/>
          <w:kern w:val="0"/>
          <w:sz w:val="96"/>
          <w:szCs w:val="96"/>
        </w:rPr>
      </w:pPr>
      <w:r>
        <w:rPr>
          <w:rFonts w:hint="eastAsia" w:ascii="方正小标宋简体" w:hAnsi="华文中宋" w:eastAsia="方正小标宋简体"/>
          <w:snapToGrid w:val="0"/>
          <w:color w:val="FF0000"/>
          <w:spacing w:val="1"/>
          <w:w w:val="75"/>
          <w:kern w:val="0"/>
          <w:sz w:val="96"/>
          <w:szCs w:val="96"/>
          <w:fitText w:val="9402" w:id="-2138004"/>
        </w:rPr>
        <w:t>绍兴市应急管理局</w:t>
      </w:r>
      <w:r>
        <w:rPr>
          <w:rFonts w:hint="eastAsia" w:ascii="方正小标宋简体" w:hAnsi="华文中宋" w:eastAsia="方正小标宋简体"/>
          <w:snapToGrid w:val="0"/>
          <w:color w:val="FF0000"/>
          <w:spacing w:val="1"/>
          <w:w w:val="75"/>
          <w:kern w:val="0"/>
          <w:sz w:val="96"/>
          <w:szCs w:val="96"/>
          <w:fitText w:val="9402" w:id="-2138004"/>
          <w:lang w:eastAsia="zh-CN"/>
        </w:rPr>
        <w:t>办公室文</w:t>
      </w:r>
      <w:r>
        <w:rPr>
          <w:rFonts w:hint="eastAsia" w:ascii="方正小标宋简体" w:hAnsi="华文中宋" w:eastAsia="方正小标宋简体"/>
          <w:snapToGrid w:val="0"/>
          <w:color w:val="FF0000"/>
          <w:spacing w:val="33"/>
          <w:w w:val="75"/>
          <w:kern w:val="0"/>
          <w:sz w:val="96"/>
          <w:szCs w:val="96"/>
          <w:fitText w:val="9402" w:id="-2138004"/>
          <w:lang w:eastAsia="zh-CN"/>
        </w:rPr>
        <w:t>件</w:t>
      </w:r>
    </w:p>
    <w:p>
      <w:pPr>
        <w:spacing w:line="620" w:lineRule="exact"/>
        <w:jc w:val="center"/>
        <w:rPr>
          <w:rFonts w:hint="eastAsia" w:ascii="仿宋_GB2312" w:hAnsi="仿宋_GB2312" w:eastAsia="仿宋_GB2312" w:cs="仿宋_GB2312"/>
          <w:bCs/>
          <w:snapToGrid w:val="0"/>
          <w:kern w:val="0"/>
          <w:sz w:val="32"/>
          <w:szCs w:val="32"/>
        </w:rPr>
      </w:pPr>
    </w:p>
    <w:p>
      <w:pPr>
        <w:spacing w:line="620" w:lineRule="exact"/>
        <w:jc w:val="both"/>
        <w:rPr>
          <w:rFonts w:hint="eastAsia" w:ascii="仿宋_GB2312" w:hAnsi="仿宋_GB2312" w:eastAsia="仿宋_GB2312" w:cs="仿宋_GB2312"/>
          <w:bCs/>
          <w:snapToGrid w:val="0"/>
          <w:kern w:val="0"/>
          <w:sz w:val="32"/>
          <w:szCs w:val="32"/>
        </w:rPr>
      </w:pPr>
    </w:p>
    <w:p>
      <w:pPr>
        <w:ind w:firstLine="160" w:firstLineChars="50"/>
        <w:jc w:val="center"/>
        <w:rPr>
          <w:rFonts w:hint="eastAsia" w:ascii="仿宋_GB2312" w:hAnsi="仿宋_GB2312" w:eastAsia="仿宋_GB2312" w:cs="仿宋_GB2312"/>
          <w:bCs/>
          <w:snapToGrid w:val="0"/>
          <w:kern w:val="0"/>
          <w:sz w:val="32"/>
          <w:szCs w:val="32"/>
        </w:rPr>
      </w:pPr>
      <w:r>
        <w:rPr>
          <w:rFonts w:hint="eastAsia" w:ascii="仿宋_GB2312" w:eastAsia="仿宋_GB2312"/>
          <w:snapToGrid w:val="0"/>
          <w:kern w:val="0"/>
          <w:sz w:val="32"/>
          <w:szCs w:val="32"/>
        </w:rPr>
        <w:t>绍应急</w:t>
      </w:r>
      <w:r>
        <w:rPr>
          <w:rFonts w:hint="eastAsia" w:ascii="仿宋_GB2312" w:eastAsia="仿宋_GB2312"/>
          <w:snapToGrid w:val="0"/>
          <w:kern w:val="0"/>
          <w:sz w:val="32"/>
          <w:szCs w:val="32"/>
          <w:lang w:eastAsia="zh-CN"/>
        </w:rPr>
        <w:t>办</w:t>
      </w:r>
      <w:r>
        <w:rPr>
          <w:rFonts w:hint="eastAsia" w:ascii="仿宋_GB2312" w:eastAsia="仿宋_GB2312"/>
          <w:snapToGrid w:val="0"/>
          <w:kern w:val="0"/>
          <w:sz w:val="32"/>
          <w:szCs w:val="32"/>
        </w:rPr>
        <w:t>〔</w:t>
      </w:r>
      <w:r>
        <w:rPr>
          <w:rFonts w:hint="eastAsia" w:ascii="Times New Roman" w:hAnsi="Times New Roman" w:eastAsia="仿宋_GB2312" w:cs="仿宋_GB2312"/>
          <w:color w:val="000000"/>
          <w:kern w:val="0"/>
          <w:sz w:val="32"/>
          <w:szCs w:val="32"/>
          <w:lang w:val="en-US" w:eastAsia="zh-CN"/>
        </w:rPr>
        <w:t>2023〕</w:t>
      </w:r>
      <w:r>
        <w:rPr>
          <w:rFonts w:hint="eastAsia" w:ascii="仿宋_GB2312" w:eastAsia="仿宋_GB2312"/>
          <w:snapToGrid w:val="0"/>
          <w:kern w:val="0"/>
          <w:sz w:val="32"/>
          <w:szCs w:val="32"/>
          <w:lang w:val="en-US" w:eastAsia="zh-CN"/>
        </w:rPr>
        <w:t>2</w:t>
      </w:r>
      <w:r>
        <w:rPr>
          <w:rFonts w:hint="eastAsia" w:ascii="仿宋_GB2312" w:eastAsia="仿宋_GB2312"/>
          <w:snapToGrid w:val="0"/>
          <w:kern w:val="0"/>
          <w:sz w:val="32"/>
          <w:szCs w:val="32"/>
        </w:rPr>
        <w:t>号</w:t>
      </w:r>
    </w:p>
    <w:p>
      <w:pPr>
        <w:spacing w:line="760" w:lineRule="exact"/>
        <w:jc w:val="center"/>
        <w:rPr>
          <w:rFonts w:hint="eastAsia" w:ascii="仿宋_GB2312" w:hAnsi="仿宋_GB2312" w:eastAsia="仿宋_GB2312" w:cs="仿宋_GB2312"/>
          <w:snapToGrid w:val="0"/>
          <w:kern w:val="0"/>
          <w:sz w:val="24"/>
        </w:rPr>
      </w:pPr>
      <w:r>
        <w:rPr>
          <w:snapToGrid w:val="0"/>
          <w:kern w:val="0"/>
          <w:sz w:val="24"/>
        </w:rPr>
        <mc:AlternateContent>
          <mc:Choice Requires="wps">
            <w:drawing>
              <wp:anchor distT="0" distB="0" distL="114300" distR="114300" simplePos="0" relativeHeight="251659264" behindDoc="0" locked="0" layoutInCell="1" allowOverlap="1">
                <wp:simplePos x="0" y="0"/>
                <wp:positionH relativeFrom="column">
                  <wp:posOffset>116840</wp:posOffset>
                </wp:positionH>
                <wp:positionV relativeFrom="paragraph">
                  <wp:posOffset>111125</wp:posOffset>
                </wp:positionV>
                <wp:extent cx="5389245" cy="19050"/>
                <wp:effectExtent l="0" t="12700" r="5715" b="13970"/>
                <wp:wrapNone/>
                <wp:docPr id="1" name="直接连接符 1"/>
                <wp:cNvGraphicFramePr/>
                <a:graphic xmlns:a="http://schemas.openxmlformats.org/drawingml/2006/main">
                  <a:graphicData uri="http://schemas.microsoft.com/office/word/2010/wordprocessingShape">
                    <wps:wsp>
                      <wps:cNvCnPr/>
                      <wps:spPr>
                        <a:xfrm flipV="true">
                          <a:off x="0" y="0"/>
                          <a:ext cx="5389245" cy="19050"/>
                        </a:xfrm>
                        <a:prstGeom prst="line">
                          <a:avLst/>
                        </a:prstGeom>
                        <a:ln w="25400" cap="flat" cmpd="sng">
                          <a:solidFill>
                            <a:srgbClr val="FF0000"/>
                          </a:solidFill>
                          <a:prstDash val="solid"/>
                          <a:headEnd type="none" w="med" len="med"/>
                          <a:tailEnd type="none" w="med" len="med"/>
                        </a:ln>
                      </wps:spPr>
                      <wps:bodyPr upright="true"/>
                    </wps:wsp>
                  </a:graphicData>
                </a:graphic>
              </wp:anchor>
            </w:drawing>
          </mc:Choice>
          <mc:Fallback>
            <w:pict>
              <v:line id="_x0000_s1026" o:spid="_x0000_s1026" o:spt="20" style="position:absolute;left:0pt;flip:y;margin-left:9.2pt;margin-top:8.75pt;height:1.5pt;width:424.35pt;z-index:251659264;mso-width-relative:page;mso-height-relative:page;" filled="f" stroked="t" coordsize="21600,21600" o:gfxdata="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BWTa6P1QAAAAgBAAAPAAAAAAAAAAEAIAAAADgAAABkcnMvZG93&#10;bnJldi54bWxQSwECFAAUAAAACACHTuJAkQwzvO0BAACrAwAADgAAAAAAAAABACAAAAA6AQAAZHJz&#10;L2Uyb0RvYy54bWxQSwUGAAAAAAYABgBZAQAAmQUAAAAA&#10;">
                <v:fill on="f" focussize="0,0"/>
                <v:stroke weight="2pt" color="#FF0000" joinstyle="round"/>
                <v:imagedata o:title=""/>
                <o:lock v:ext="edit" aspectratio="f"/>
              </v:line>
            </w:pict>
          </mc:Fallback>
        </mc:AlternateContent>
      </w:r>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关于开展202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val="en-US" w:eastAsia="zh-CN"/>
        </w:rPr>
        <w:t>度应急管理技术</w:t>
      </w:r>
      <w:r>
        <w:rPr>
          <w:rFonts w:hint="eastAsia" w:ascii="方正小标宋简体" w:hAnsi="方正小标宋简体" w:eastAsia="方正小标宋简体" w:cs="方正小标宋简体"/>
          <w:sz w:val="44"/>
          <w:szCs w:val="44"/>
        </w:rPr>
        <w:t>职务任职资格评审</w:t>
      </w:r>
      <w:r>
        <w:rPr>
          <w:rFonts w:hint="eastAsia" w:ascii="方正小标宋简体" w:hAnsi="方正小标宋简体" w:eastAsia="方正小标宋简体" w:cs="方正小标宋简体"/>
          <w:sz w:val="44"/>
          <w:szCs w:val="44"/>
          <w:lang w:val="en-US" w:eastAsia="zh-CN"/>
        </w:rPr>
        <w:t>及推荐</w:t>
      </w:r>
      <w:r>
        <w:rPr>
          <w:rFonts w:hint="eastAsia" w:ascii="方正小标宋简体" w:hAnsi="方正小标宋简体" w:eastAsia="方正小标宋简体" w:cs="方正小标宋简体"/>
          <w:sz w:val="44"/>
          <w:szCs w:val="44"/>
        </w:rPr>
        <w:t>工作的通知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各区、县（市）</w:t>
      </w:r>
      <w:r>
        <w:rPr>
          <w:rFonts w:hint="eastAsia" w:ascii="仿宋_GB2312" w:hAnsi="仿宋_GB2312" w:eastAsia="仿宋_GB2312" w:cs="仿宋_GB2312"/>
          <w:sz w:val="32"/>
          <w:szCs w:val="32"/>
          <w:lang w:val="en-US" w:eastAsia="zh-CN"/>
        </w:rPr>
        <w:t>应急管理局</w:t>
      </w:r>
      <w:r>
        <w:rPr>
          <w:rFonts w:hint="eastAsia" w:ascii="仿宋_GB2312" w:hAnsi="仿宋_GB2312" w:eastAsia="仿宋_GB2312" w:cs="仿宋_GB2312"/>
          <w:sz w:val="32"/>
          <w:szCs w:val="32"/>
        </w:rPr>
        <w:t>，</w:t>
      </w:r>
      <w:r>
        <w:rPr>
          <w:rFonts w:hint="eastAsia" w:ascii="Times New Roman" w:hAnsi="Times New Roman" w:eastAsia="仿宋_GB2312" w:cs="仿宋"/>
          <w:color w:val="000000"/>
          <w:sz w:val="32"/>
          <w:szCs w:val="32"/>
          <w:shd w:val="clear" w:color="auto" w:fill="FFFFFF"/>
        </w:rPr>
        <w:t>市直各有关单位</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w:t>
      </w:r>
      <w:r>
        <w:rPr>
          <w:rFonts w:hint="eastAsia" w:ascii="Times New Roman" w:hAnsi="Times New Roman" w:eastAsia="仿宋_GB2312" w:cs="仿宋_GB2312"/>
          <w:color w:val="000000"/>
          <w:kern w:val="0"/>
          <w:sz w:val="32"/>
          <w:szCs w:val="32"/>
          <w:lang w:val="en-US" w:eastAsia="zh-CN"/>
        </w:rPr>
        <w:t>《浙江省应急管理厅关于开展2023年浙江省防灾减灾领域工程师和高级工程师职务任职资格评审工作的通知》（浙应急人事〔2023〕129号）《浙江省应急管理厅关于开展2023年浙江省安全工程专业高级（正高级）工程师职务任职资格评审工作的通知》（浙应急人事〔2023〕130号）《浙江省应急管理厅关于开展2023年浙江省应急救援领域工程师和高级工程师职务任职资格评审工作的通知》（浙应急人事〔2023〕131号）</w:t>
      </w:r>
      <w:r>
        <w:rPr>
          <w:rFonts w:hint="eastAsia" w:ascii="仿宋_GB2312" w:hAnsi="仿宋_GB2312" w:eastAsia="仿宋_GB2312" w:cs="仿宋_GB2312"/>
          <w:sz w:val="32"/>
          <w:szCs w:val="32"/>
        </w:rPr>
        <w:t>及《</w:t>
      </w:r>
      <w:r>
        <w:rPr>
          <w:rFonts w:hint="eastAsia" w:ascii="Times New Roman" w:hAnsi="Times New Roman" w:eastAsia="仿宋_GB2312" w:cs="仿宋_GB2312"/>
          <w:color w:val="000000"/>
          <w:kern w:val="0"/>
          <w:sz w:val="32"/>
          <w:szCs w:val="32"/>
          <w:lang w:val="en-US" w:eastAsia="zh-CN"/>
        </w:rPr>
        <w:t>绍兴市人力资源和社会保障局关于做好2023年度职称评审工作的通知》（绍市人社发〔2023〕33号）等文件精神，</w:t>
      </w:r>
      <w:r>
        <w:rPr>
          <w:rFonts w:hint="eastAsia" w:ascii="仿宋_GB2312" w:hAnsi="仿宋_GB2312" w:eastAsia="仿宋_GB2312" w:cs="仿宋_GB2312"/>
          <w:sz w:val="32"/>
          <w:szCs w:val="32"/>
        </w:rPr>
        <w:t>为</w:t>
      </w:r>
      <w:r>
        <w:rPr>
          <w:rFonts w:hint="eastAsia" w:ascii="Times New Roman" w:hAnsi="Times New Roman" w:eastAsia="仿宋_GB2312" w:cs="仿宋_GB2312"/>
          <w:color w:val="000000"/>
          <w:kern w:val="0"/>
          <w:sz w:val="32"/>
          <w:szCs w:val="32"/>
          <w:lang w:val="en-US" w:eastAsia="zh-CN"/>
        </w:rPr>
        <w:t>做好2023</w:t>
      </w:r>
      <w:r>
        <w:rPr>
          <w:rFonts w:hint="eastAsia" w:ascii="仿宋_GB2312" w:hAnsi="仿宋_GB2312" w:eastAsia="仿宋_GB2312" w:cs="仿宋_GB2312"/>
          <w:sz w:val="32"/>
          <w:szCs w:val="32"/>
        </w:rPr>
        <w:t>年度全市</w:t>
      </w:r>
      <w:r>
        <w:rPr>
          <w:rFonts w:hint="eastAsia" w:ascii="仿宋_GB2312" w:hAnsi="仿宋_GB2312" w:eastAsia="仿宋_GB2312" w:cs="仿宋_GB2312"/>
          <w:sz w:val="32"/>
          <w:szCs w:val="32"/>
          <w:lang w:val="en-US" w:eastAsia="zh-CN"/>
        </w:rPr>
        <w:t>防灾减灾、应急救援领域和安全工程专业技术职务任职资格申报、评审和推荐工作</w:t>
      </w:r>
      <w:r>
        <w:rPr>
          <w:rFonts w:hint="eastAsia" w:ascii="仿宋_GB2312" w:hAnsi="仿宋_GB2312" w:eastAsia="仿宋_GB2312" w:cs="仿宋_GB2312"/>
          <w:sz w:val="32"/>
          <w:szCs w:val="32"/>
        </w:rPr>
        <w:t>，现将有关事项通知如下：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仿宋_GB2312" w:eastAsia="黑体" w:cs="仿宋_GB2312"/>
          <w:bCs/>
          <w:sz w:val="32"/>
          <w:szCs w:val="32"/>
        </w:rPr>
      </w:pPr>
      <w:r>
        <w:rPr>
          <w:rFonts w:hint="eastAsia" w:ascii="黑体" w:hAnsi="仿宋_GB2312" w:eastAsia="黑体" w:cs="仿宋_GB2312"/>
          <w:bCs/>
          <w:sz w:val="32"/>
          <w:szCs w:val="32"/>
        </w:rPr>
        <w:t>一、申报范围和对象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凡在我市就业的各类企事业单位从事</w:t>
      </w:r>
      <w:r>
        <w:rPr>
          <w:rFonts w:hint="eastAsia" w:ascii="仿宋_GB2312" w:hAnsi="仿宋_GB2312" w:eastAsia="仿宋_GB2312" w:cs="仿宋_GB2312"/>
          <w:sz w:val="32"/>
          <w:szCs w:val="32"/>
          <w:lang w:val="en-US" w:eastAsia="zh-CN"/>
        </w:rPr>
        <w:t>应急管理相关领域</w:t>
      </w:r>
      <w:r>
        <w:rPr>
          <w:rFonts w:hint="eastAsia" w:ascii="仿宋_GB2312" w:hAnsi="仿宋_GB2312" w:eastAsia="仿宋_GB2312" w:cs="仿宋_GB2312"/>
          <w:sz w:val="32"/>
          <w:szCs w:val="32"/>
        </w:rPr>
        <w:t>工作的在职人员，以及持有外国人永久居留证、海外高层次人才居住证的外籍和港澳台工程专业技术人才，符合相应条件，可参加</w:t>
      </w:r>
      <w:r>
        <w:rPr>
          <w:rFonts w:hint="eastAsia" w:ascii="仿宋_GB2312" w:hAnsi="仿宋_GB2312" w:eastAsia="仿宋_GB2312" w:cs="仿宋_GB2312"/>
          <w:sz w:val="32"/>
          <w:szCs w:val="32"/>
          <w:lang w:val="en-US" w:eastAsia="zh-CN"/>
        </w:rPr>
        <w:t>安全工程高级专业技术资格推荐（安全工程专业中级职称实行以考代评）和应急救援、防灾减灾</w:t>
      </w:r>
      <w:r>
        <w:rPr>
          <w:rFonts w:hint="eastAsia" w:ascii="仿宋_GB2312" w:hAnsi="仿宋_GB2312" w:eastAsia="仿宋_GB2312" w:cs="仿宋_GB2312"/>
          <w:sz w:val="32"/>
          <w:szCs w:val="32"/>
        </w:rPr>
        <w:t>专业中、高级专业技术资格评审和推荐。公务员（含参照公务员法管理的工作人员）不得参加专业技术人才职称评审。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仿宋_GB2312" w:eastAsia="黑体" w:cs="仿宋_GB2312"/>
          <w:bCs/>
          <w:sz w:val="32"/>
          <w:szCs w:val="32"/>
        </w:rPr>
      </w:pPr>
      <w:r>
        <w:rPr>
          <w:rFonts w:hint="eastAsia" w:ascii="黑体" w:hAnsi="仿宋_GB2312" w:eastAsia="黑体" w:cs="仿宋_GB2312"/>
          <w:bCs/>
          <w:sz w:val="32"/>
          <w:szCs w:val="32"/>
        </w:rPr>
        <w:t>二、</w:t>
      </w:r>
      <w:r>
        <w:rPr>
          <w:rFonts w:hint="eastAsia" w:ascii="黑体" w:hAnsi="仿宋_GB2312" w:eastAsia="黑体" w:cs="仿宋_GB2312"/>
          <w:bCs/>
          <w:sz w:val="32"/>
          <w:szCs w:val="32"/>
          <w:lang w:val="en-US" w:eastAsia="zh-CN"/>
        </w:rPr>
        <w:t>评价</w:t>
      </w:r>
      <w:r>
        <w:rPr>
          <w:rFonts w:hint="eastAsia" w:ascii="黑体" w:hAnsi="仿宋_GB2312" w:eastAsia="黑体" w:cs="仿宋_GB2312"/>
          <w:bCs/>
          <w:sz w:val="32"/>
          <w:szCs w:val="32"/>
        </w:rPr>
        <w:t>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防灾减灾领域工程师和</w:t>
      </w:r>
      <w:r>
        <w:rPr>
          <w:rFonts w:hint="eastAsia" w:ascii="仿宋_GB2312" w:hAnsi="仿宋_GB2312" w:eastAsia="仿宋_GB2312" w:cs="仿宋_GB2312"/>
          <w:sz w:val="32"/>
          <w:szCs w:val="32"/>
        </w:rPr>
        <w:t>高级工程师申报条件按《浙江省防灾减灾领域工程师和高级工程师职务任职资格评价条件（试行）》执行。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应急救援领域</w:t>
      </w:r>
      <w:r>
        <w:rPr>
          <w:rFonts w:hint="eastAsia" w:ascii="仿宋_GB2312" w:hAnsi="仿宋_GB2312" w:eastAsia="仿宋_GB2312" w:cs="仿宋_GB2312"/>
          <w:sz w:val="32"/>
          <w:szCs w:val="32"/>
        </w:rPr>
        <w:t>工程师</w:t>
      </w:r>
      <w:r>
        <w:rPr>
          <w:rFonts w:hint="eastAsia" w:ascii="仿宋_GB2312" w:hAnsi="仿宋_GB2312" w:eastAsia="仿宋_GB2312" w:cs="仿宋_GB2312"/>
          <w:sz w:val="32"/>
          <w:szCs w:val="32"/>
          <w:lang w:val="en-US" w:eastAsia="zh-CN"/>
        </w:rPr>
        <w:t>和高级工程师</w:t>
      </w:r>
      <w:r>
        <w:rPr>
          <w:rFonts w:hint="eastAsia" w:ascii="仿宋_GB2312" w:hAnsi="仿宋_GB2312" w:eastAsia="仿宋_GB2312" w:cs="仿宋_GB2312"/>
          <w:sz w:val="32"/>
          <w:szCs w:val="32"/>
        </w:rPr>
        <w:t>申报条件按《浙江省应急救援领域工程师和高级工程师职务任职资格评价条件（试行）》执行。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val="en-US" w:eastAsia="zh-CN"/>
        </w:rPr>
        <w:t>安全工程专业</w:t>
      </w:r>
      <w:r>
        <w:rPr>
          <w:rFonts w:hint="eastAsia" w:ascii="仿宋_GB2312" w:hAnsi="仿宋_GB2312" w:eastAsia="仿宋_GB2312" w:cs="仿宋_GB2312"/>
          <w:sz w:val="32"/>
          <w:szCs w:val="32"/>
        </w:rPr>
        <w:t>高级工程师申报条件按《浙江省安全工程专业高级工程师和正高级工程师职务任职资格评价条件（试行）》执行。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仿宋_GB2312" w:eastAsia="黑体" w:cs="仿宋_GB2312"/>
          <w:bCs/>
          <w:sz w:val="32"/>
          <w:szCs w:val="32"/>
          <w:lang w:val="en-US" w:eastAsia="zh-CN"/>
        </w:rPr>
      </w:pPr>
      <w:r>
        <w:rPr>
          <w:rFonts w:hint="eastAsia" w:ascii="黑体" w:hAnsi="仿宋_GB2312" w:eastAsia="黑体" w:cs="仿宋_GB2312"/>
          <w:bCs/>
          <w:sz w:val="32"/>
          <w:szCs w:val="32"/>
          <w:lang w:val="en-US" w:eastAsia="zh-CN"/>
        </w:rPr>
        <w:t>三、申报要求</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（一）申报基础要求。</w:t>
      </w:r>
      <w:r>
        <w:rPr>
          <w:rFonts w:hint="eastAsia" w:ascii="仿宋_GB2312" w:hAnsi="仿宋_GB2312" w:eastAsia="仿宋_GB2312" w:cs="仿宋_GB2312"/>
          <w:sz w:val="32"/>
          <w:szCs w:val="32"/>
        </w:rPr>
        <w:t>职称申报原则上按人事隶属关系（社会保险、人事档案、劳动关系均一致），对于人事隶属关系在我市，但三者不在一个地区的专业技术人员，原则上由社会保险所在单位申报。中央、省在绍企事业单位工作人员按人事管理权限办理委托评审后可在我市参加职称评审。</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Times New Roman" w:hAnsi="Times New Roman" w:eastAsia="仿宋_GB2312" w:cs="仿宋_GB2312"/>
          <w:color w:val="000000"/>
          <w:kern w:val="0"/>
          <w:sz w:val="32"/>
          <w:szCs w:val="32"/>
          <w:lang w:val="en-US" w:eastAsia="zh-CN"/>
        </w:rPr>
      </w:pPr>
      <w:r>
        <w:rPr>
          <w:rFonts w:hint="eastAsia" w:ascii="楷体_GB2312" w:hAnsi="楷体_GB2312" w:eastAsia="楷体_GB2312" w:cs="楷体_GB2312"/>
          <w:b/>
          <w:bCs/>
          <w:sz w:val="32"/>
          <w:szCs w:val="32"/>
          <w:lang w:val="en-US" w:eastAsia="zh-CN"/>
        </w:rPr>
        <w:t>（二）继续教育要求。</w:t>
      </w:r>
      <w:r>
        <w:rPr>
          <w:rFonts w:hint="eastAsia" w:ascii="Times New Roman" w:hAnsi="Times New Roman" w:eastAsia="仿宋_GB2312" w:cs="仿宋_GB2312"/>
          <w:color w:val="000000"/>
          <w:kern w:val="0"/>
          <w:sz w:val="32"/>
          <w:szCs w:val="32"/>
          <w:lang w:val="en-US" w:eastAsia="zh-CN"/>
        </w:rPr>
        <w:t>根据《浙江省应急管理专业技术人员继续教育学时登记细则》（浙应急人事〔2021〕2号）规定，专业技术人员每年参加继续教育不得少于90学时，其中专业科目不少于60学时，行业公需和一般公需科目不少于l8学时。本次申报工程师需提供近4年（2020—2023年）继续教育学习情况，申报高级工程师需提供任现职以来或近5年（20l9—2023年）继续教育学习情况。</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（三）事业单位评聘结合。</w:t>
      </w:r>
      <w:r>
        <w:rPr>
          <w:rFonts w:hint="eastAsia" w:ascii="仿宋_GB2312" w:hAnsi="仿宋_GB2312" w:eastAsia="仿宋_GB2312" w:cs="仿宋_GB2312"/>
          <w:sz w:val="32"/>
          <w:szCs w:val="32"/>
        </w:rPr>
        <w:t>事业单位专业技术人员职称评审应在核定的岗位结构比例内进行，根据空缺岗位数和工作需要，在符合申报条件的人员中竞聘上岗、择优推荐参加评审，并在单位内进行公示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同时需上传</w:t>
      </w:r>
      <w:r>
        <w:rPr>
          <w:rFonts w:hint="eastAsia" w:ascii="仿宋_GB2312" w:hAnsi="仿宋_GB2312" w:eastAsia="仿宋_GB2312" w:cs="仿宋_GB2312"/>
          <w:sz w:val="32"/>
          <w:szCs w:val="32"/>
        </w:rPr>
        <w:t>由所在单位、主管部门、当地人力社保局审核批准的《事业单位人员职称申报岗位信息表》。</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（四）社保证明要求。</w:t>
      </w:r>
      <w:r>
        <w:rPr>
          <w:rFonts w:hint="eastAsia" w:ascii="仿宋_GB2312" w:hAnsi="仿宋_GB2312" w:eastAsia="仿宋_GB2312" w:cs="仿宋_GB2312"/>
          <w:sz w:val="32"/>
          <w:szCs w:val="32"/>
        </w:rPr>
        <w:t>申报对象原则上须在我市连续缴纳社会保险一年以上，且当前处于正常参保缴费状态。</w:t>
      </w:r>
      <w:r>
        <w:rPr>
          <w:rFonts w:hint="eastAsia" w:ascii="Times New Roman" w:hAnsi="Times New Roman" w:eastAsia="仿宋_GB2312" w:cs="仿宋_GB2312"/>
          <w:color w:val="000000"/>
          <w:kern w:val="0"/>
          <w:sz w:val="32"/>
          <w:szCs w:val="32"/>
          <w:lang w:val="en-US" w:eastAsia="zh-CN"/>
        </w:rPr>
        <w:t>根据浙人社发〔2019〕21号文件要求</w:t>
      </w:r>
      <w:r>
        <w:rPr>
          <w:rFonts w:hint="eastAsia" w:ascii="仿宋_GB2312" w:hAnsi="仿宋_GB2312" w:eastAsia="仿宋_GB2312" w:cs="仿宋_GB2312"/>
          <w:sz w:val="32"/>
          <w:szCs w:val="32"/>
        </w:rPr>
        <w:t>，本省内申报人员无需再提供社保缴纳证明，由系统自动获取人力社保部门相关数据。如在外省缴纳社保的申报人员，需由个人提供并上传省外缴纳社保的相关证明。</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（五）时限要求。</w:t>
      </w:r>
      <w:r>
        <w:rPr>
          <w:rFonts w:hint="eastAsia" w:ascii="仿宋_GB2312" w:hAnsi="仿宋_GB2312" w:eastAsia="仿宋_GB2312" w:cs="仿宋_GB2312"/>
          <w:sz w:val="32"/>
          <w:szCs w:val="32"/>
        </w:rPr>
        <w:t>申报人员资历计算时间和业绩等相关材料截止时间为</w:t>
      </w:r>
      <w:r>
        <w:rPr>
          <w:rFonts w:hint="eastAsia" w:ascii="Times New Roman" w:hAnsi="Times New Roman" w:eastAsia="仿宋_GB2312" w:cs="仿宋_GB2312"/>
          <w:color w:val="000000"/>
          <w:kern w:val="0"/>
          <w:sz w:val="32"/>
          <w:szCs w:val="32"/>
          <w:lang w:val="en-US" w:eastAsia="zh-CN"/>
        </w:rPr>
        <w:t>2023年12月31日。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仿宋_GB2312" w:eastAsia="黑体" w:cs="仿宋_GB2312"/>
          <w:bCs/>
          <w:sz w:val="32"/>
          <w:szCs w:val="32"/>
          <w:lang w:val="en-US" w:eastAsia="zh-CN"/>
        </w:rPr>
      </w:pPr>
      <w:r>
        <w:rPr>
          <w:rFonts w:hint="eastAsia" w:ascii="黑体" w:hAnsi="仿宋_GB2312" w:eastAsia="黑体" w:cs="仿宋_GB2312"/>
          <w:bCs/>
          <w:sz w:val="32"/>
          <w:szCs w:val="32"/>
          <w:lang w:val="en-US" w:eastAsia="zh-CN"/>
        </w:rPr>
        <w:t>四、申报程序及方式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cs="仿宋_GB2312"/>
          <w:color w:val="000000"/>
          <w:kern w:val="0"/>
          <w:sz w:val="32"/>
          <w:szCs w:val="32"/>
          <w:lang w:val="en-US" w:eastAsia="zh-CN"/>
        </w:rPr>
        <w:t>2023</w:t>
      </w:r>
      <w:r>
        <w:rPr>
          <w:rFonts w:hint="eastAsia" w:ascii="仿宋_GB2312" w:hAnsi="仿宋_GB2312" w:eastAsia="仿宋_GB2312" w:cs="仿宋_GB2312"/>
          <w:sz w:val="32"/>
          <w:szCs w:val="32"/>
        </w:rPr>
        <w:t>年度全市防灾减灾、应急救援领域和安全工程专业技术职务任职资格申报实行网上申报</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个人申报</w:t>
      </w:r>
      <w:r>
        <w:rPr>
          <w:rFonts w:hint="eastAsia" w:ascii="仿宋_GB2312" w:hAnsi="仿宋_GB2312" w:eastAsia="仿宋_GB2312" w:cs="仿宋_GB2312"/>
          <w:sz w:val="32"/>
          <w:szCs w:val="32"/>
        </w:rPr>
        <w:t>。申报人员登录浙江政务服务网—专业技术职务任职资格申报与评审管理服务平台（网址：https://zcps.rlsbt.zj.gov.cn），并对填报信息真实性作出承诺。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）单位审核。</w:t>
      </w:r>
      <w:r>
        <w:rPr>
          <w:rFonts w:hint="eastAsia" w:ascii="仿宋_GB2312" w:hAnsi="仿宋_GB2312" w:eastAsia="仿宋_GB2312" w:cs="仿宋_GB2312"/>
          <w:sz w:val="32"/>
          <w:szCs w:val="32"/>
          <w:lang w:val="en-US" w:eastAsia="zh-CN"/>
        </w:rPr>
        <w:t>申报人员所在单位登录职称申报系统对申报人员个人信息、业绩档案信息、职称申报信息等进行审核，并在本单位进行公示，有关公示情况在填写审核意见时录入系统。如有自评分申报人员，用人单位须对自评分进行复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lang w:eastAsia="zh-CN"/>
        </w:rPr>
        <w:t>（三）中评委（主管部门）审核推荐。</w:t>
      </w:r>
      <w:r>
        <w:rPr>
          <w:rFonts w:hint="eastAsia" w:ascii="仿宋_GB2312" w:hAnsi="仿宋_GB2312" w:eastAsia="仿宋_GB2312" w:cs="仿宋_GB2312"/>
          <w:sz w:val="32"/>
          <w:szCs w:val="32"/>
        </w:rPr>
        <w:t>申报人员所在地</w:t>
      </w:r>
      <w:r>
        <w:rPr>
          <w:rFonts w:hint="eastAsia" w:ascii="仿宋_GB2312" w:hAnsi="仿宋_GB2312" w:eastAsia="仿宋_GB2312" w:cs="仿宋_GB2312"/>
          <w:sz w:val="32"/>
          <w:szCs w:val="32"/>
          <w:lang w:val="en-US" w:eastAsia="zh-CN"/>
        </w:rPr>
        <w:t>应急管理部门</w:t>
      </w:r>
      <w:r>
        <w:rPr>
          <w:rFonts w:hint="eastAsia" w:ascii="仿宋_GB2312" w:hAnsi="仿宋_GB2312" w:eastAsia="仿宋_GB2312" w:cs="仿宋_GB2312"/>
          <w:sz w:val="32"/>
          <w:szCs w:val="32"/>
        </w:rPr>
        <w:t>、人力社保部门</w:t>
      </w:r>
      <w:r>
        <w:rPr>
          <w:rFonts w:hint="eastAsia" w:ascii="仿宋_GB2312" w:hAnsi="仿宋_GB2312" w:eastAsia="仿宋_GB2312" w:cs="仿宋_GB2312"/>
          <w:sz w:val="32"/>
          <w:szCs w:val="32"/>
          <w:lang w:val="en-US" w:eastAsia="zh-CN"/>
        </w:rPr>
        <w:t>和中评委</w:t>
      </w:r>
      <w:r>
        <w:rPr>
          <w:rFonts w:hint="eastAsia" w:ascii="仿宋_GB2312" w:hAnsi="仿宋_GB2312" w:eastAsia="仿宋_GB2312" w:cs="仿宋_GB2312"/>
          <w:sz w:val="32"/>
          <w:szCs w:val="32"/>
        </w:rPr>
        <w:t>登录职称申报系统进行材料接收、审核和推荐工作</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仿宋_GB2312" w:eastAsia="黑体" w:cs="仿宋_GB2312"/>
          <w:bCs/>
          <w:sz w:val="32"/>
          <w:szCs w:val="32"/>
          <w:lang w:val="en-US" w:eastAsia="zh-CN"/>
        </w:rPr>
      </w:pPr>
      <w:r>
        <w:rPr>
          <w:rFonts w:hint="eastAsia" w:ascii="黑体" w:hAnsi="仿宋_GB2312" w:eastAsia="黑体" w:cs="仿宋_GB2312"/>
          <w:bCs/>
          <w:sz w:val="32"/>
          <w:szCs w:val="32"/>
          <w:lang w:val="en-US" w:eastAsia="zh-CN"/>
        </w:rPr>
        <w:t>五、其他事项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申报时间</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eastAsia="仿宋_GB2312"/>
          <w:lang w:eastAsia="zh-CN"/>
        </w:rPr>
      </w:pPr>
      <w:r>
        <w:rPr>
          <w:rFonts w:hint="eastAsia" w:ascii="仿宋_GB2312" w:hAnsi="仿宋_GB2312" w:eastAsia="仿宋_GB2312" w:cs="仿宋_GB2312"/>
          <w:sz w:val="32"/>
          <w:szCs w:val="32"/>
          <w:lang w:eastAsia="zh-CN"/>
        </w:rPr>
        <w:t>高级工程师</w:t>
      </w:r>
      <w:r>
        <w:rPr>
          <w:rFonts w:hint="eastAsia" w:ascii="仿宋_GB2312" w:hAnsi="仿宋_GB2312" w:eastAsia="仿宋_GB2312" w:cs="仿宋_GB2312"/>
          <w:sz w:val="32"/>
          <w:szCs w:val="32"/>
        </w:rPr>
        <w:t>网上申报开始时间为</w:t>
      </w:r>
      <w:r>
        <w:rPr>
          <w:rFonts w:hint="eastAsia" w:ascii="Times New Roman" w:hAnsi="Times New Roman" w:eastAsia="仿宋_GB2312" w:cs="仿宋_GB2312"/>
          <w:color w:val="000000"/>
          <w:kern w:val="0"/>
          <w:sz w:val="32"/>
          <w:szCs w:val="32"/>
          <w:lang w:val="en-US" w:eastAsia="zh-CN"/>
        </w:rPr>
        <w:t>2023年8月4日至9月4日，用人单位审核报送截止时间为2023年9月15日。工程师</w:t>
      </w:r>
      <w:r>
        <w:rPr>
          <w:rFonts w:hint="eastAsia" w:ascii="仿宋_GB2312" w:hAnsi="仿宋_GB2312" w:eastAsia="仿宋_GB2312" w:cs="仿宋_GB2312"/>
          <w:sz w:val="32"/>
          <w:szCs w:val="32"/>
        </w:rPr>
        <w:t>网上申报开始时间为</w:t>
      </w:r>
      <w:r>
        <w:rPr>
          <w:rFonts w:hint="eastAsia" w:ascii="Times New Roman" w:hAnsi="Times New Roman" w:eastAsia="仿宋_GB2312" w:cs="仿宋_GB2312"/>
          <w:color w:val="000000"/>
          <w:kern w:val="0"/>
          <w:sz w:val="32"/>
          <w:szCs w:val="32"/>
          <w:lang w:val="en-US" w:eastAsia="zh-CN"/>
        </w:rPr>
        <w:t>2023年8月14日至9月14日，用人单位审核报送截止时间为2023年9月27日</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）纸质材料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kern w:val="0"/>
          <w:sz w:val="32"/>
          <w:szCs w:val="32"/>
          <w:lang w:val="en-US" w:eastAsia="zh-CN"/>
        </w:rPr>
      </w:pPr>
      <w:r>
        <w:rPr>
          <w:rFonts w:hint="eastAsia" w:ascii="仿宋_GB2312" w:hAnsi="仿宋_GB2312" w:eastAsia="仿宋_GB2312" w:cs="仿宋_GB2312"/>
          <w:sz w:val="32"/>
          <w:szCs w:val="32"/>
          <w:lang w:val="en-US" w:eastAsia="zh-CN"/>
        </w:rPr>
        <w:t>工程师申报成功后，请在管理服务平台中导出《专业技术职务任职资格评审表》</w:t>
      </w:r>
      <w:r>
        <w:rPr>
          <w:rFonts w:hint="eastAsia" w:ascii="Times New Roman" w:hAnsi="Times New Roman" w:eastAsia="仿宋_GB2312" w:cs="仿宋_GB2312"/>
          <w:color w:val="000000"/>
          <w:kern w:val="0"/>
          <w:sz w:val="32"/>
          <w:szCs w:val="32"/>
          <w:lang w:val="en-US" w:eastAsia="zh-CN"/>
        </w:rPr>
        <w:t>（一式3份，A4纸打印）经所在单位、主管部门等盖章后报送。高级工程师申报需同时报送证明材料（A4双面打印装订一式两份）、高级工程师评审打分表。其中佐证材料若涉及复印件的须在复印件上签署“核对无误”字样，由验证人签名，注明验证时间，并加盖单位公章。纸质材料报送截止时间2023年10月11日，联系人：方旻敏；联系电话：0575－85161790；地址：绍兴市洋江西路589号9号楼402。</w:t>
      </w:r>
    </w:p>
    <w:p>
      <w:pPr>
        <w:pStyle w:val="8"/>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1598" w:leftChars="304" w:hanging="960" w:hangingChars="300"/>
        <w:textAlignment w:val="auto"/>
        <w:rPr>
          <w:rFonts w:hint="eastAsia" w:ascii="Times New Roman" w:hAnsi="Times New Roman" w:eastAsia="仿宋_GB2312" w:cs="仿宋_GB2312"/>
          <w:color w:val="000000"/>
          <w:kern w:val="0"/>
          <w:sz w:val="32"/>
          <w:szCs w:val="32"/>
          <w:lang w:val="en-US" w:eastAsia="zh-CN"/>
        </w:rPr>
      </w:pPr>
      <w:r>
        <w:rPr>
          <w:rFonts w:hint="eastAsia" w:ascii="Times New Roman" w:hAnsi="Times New Roman" w:eastAsia="仿宋_GB2312" w:cs="仿宋_GB2312"/>
          <w:color w:val="000000"/>
          <w:kern w:val="0"/>
          <w:sz w:val="32"/>
          <w:szCs w:val="32"/>
          <w:lang w:val="en-US" w:eastAsia="zh-CN"/>
        </w:rPr>
        <w:t>附件：1.浙江省应急管理厅关于开展2023年浙江省防灾减灾领域工程师和高级工程师职务任职资格评审工作的通知</w:t>
      </w:r>
    </w:p>
    <w:p>
      <w:pPr>
        <w:pStyle w:val="5"/>
        <w:keepNext w:val="0"/>
        <w:keepLines w:val="0"/>
        <w:pageBreakBefore w:val="0"/>
        <w:widowControl w:val="0"/>
        <w:kinsoku/>
        <w:wordWrap/>
        <w:overflowPunct/>
        <w:topLinePunct w:val="0"/>
        <w:autoSpaceDE/>
        <w:autoSpaceDN/>
        <w:bidi w:val="0"/>
        <w:spacing w:line="560" w:lineRule="exact"/>
        <w:ind w:left="1596" w:leftChars="760" w:firstLine="0" w:firstLineChars="0"/>
        <w:textAlignment w:val="auto"/>
        <w:rPr>
          <w:rFonts w:hint="eastAsia" w:ascii="Times New Roman" w:hAnsi="Times New Roman" w:eastAsia="仿宋_GB2312" w:cs="仿宋_GB2312"/>
          <w:color w:val="000000"/>
          <w:kern w:val="0"/>
          <w:sz w:val="32"/>
          <w:szCs w:val="32"/>
          <w:lang w:val="en-US" w:eastAsia="zh-CN"/>
        </w:rPr>
      </w:pPr>
      <w:r>
        <w:rPr>
          <w:rFonts w:hint="eastAsia" w:ascii="Times New Roman" w:hAnsi="Times New Roman" w:eastAsia="仿宋_GB2312" w:cs="仿宋_GB2312"/>
          <w:color w:val="000000"/>
          <w:kern w:val="0"/>
          <w:sz w:val="32"/>
          <w:szCs w:val="32"/>
          <w:lang w:val="en-US" w:eastAsia="zh-CN"/>
        </w:rPr>
        <w:t>2.浙江省应急管理厅关于开展2023年浙江省应急救援领域工程师和高级工程师职务任职资格评审工作的通知</w:t>
      </w:r>
    </w:p>
    <w:p>
      <w:pPr>
        <w:pStyle w:val="5"/>
        <w:keepNext w:val="0"/>
        <w:keepLines w:val="0"/>
        <w:pageBreakBefore w:val="0"/>
        <w:widowControl w:val="0"/>
        <w:kinsoku/>
        <w:wordWrap/>
        <w:overflowPunct/>
        <w:topLinePunct w:val="0"/>
        <w:autoSpaceDE/>
        <w:autoSpaceDN/>
        <w:bidi w:val="0"/>
        <w:spacing w:line="560" w:lineRule="exact"/>
        <w:ind w:left="1596" w:leftChars="760" w:firstLine="0" w:firstLineChars="0"/>
        <w:textAlignment w:val="auto"/>
        <w:rPr>
          <w:rFonts w:hint="eastAsia" w:ascii="Times New Roman" w:hAnsi="Times New Roman" w:eastAsia="仿宋_GB2312" w:cs="仿宋_GB2312"/>
          <w:color w:val="000000"/>
          <w:kern w:val="0"/>
          <w:sz w:val="32"/>
          <w:szCs w:val="32"/>
          <w:lang w:val="en-US" w:eastAsia="zh-CN"/>
        </w:rPr>
      </w:pPr>
      <w:r>
        <w:rPr>
          <w:rFonts w:hint="eastAsia" w:ascii="Times New Roman" w:hAnsi="Times New Roman" w:eastAsia="仿宋_GB2312" w:cs="仿宋_GB2312"/>
          <w:color w:val="000000"/>
          <w:kern w:val="0"/>
          <w:sz w:val="32"/>
          <w:szCs w:val="32"/>
          <w:lang w:val="en-US" w:eastAsia="zh-CN"/>
        </w:rPr>
        <w:t>3.浙江省应急管理厅关于开展2023年浙江省安全工程专业高级（正高级）工程师职务任职资格评审工作的通知</w:t>
      </w:r>
    </w:p>
    <w:p>
      <w:pPr>
        <w:keepNext w:val="0"/>
        <w:keepLines w:val="0"/>
        <w:pageBreakBefore w:val="0"/>
        <w:widowControl w:val="0"/>
        <w:kinsoku/>
        <w:wordWrap/>
        <w:overflowPunct/>
        <w:topLinePunct w:val="0"/>
        <w:autoSpaceDE/>
        <w:autoSpaceDN/>
        <w:bidi w:val="0"/>
        <w:spacing w:line="560" w:lineRule="exact"/>
        <w:ind w:left="1600" w:hanging="1600" w:hangingChars="500"/>
        <w:textAlignment w:val="auto"/>
        <w:rPr>
          <w:rFonts w:hint="eastAsia" w:ascii="Times New Roman" w:hAnsi="Times New Roman" w:eastAsia="仿宋_GB2312" w:cs="仿宋_GB2312"/>
          <w:color w:val="000000"/>
          <w:kern w:val="0"/>
          <w:sz w:val="32"/>
          <w:szCs w:val="32"/>
          <w:lang w:val="en-US" w:eastAsia="zh-CN"/>
        </w:rPr>
      </w:pPr>
      <w:r>
        <w:rPr>
          <w:rFonts w:hint="eastAsia" w:ascii="Times New Roman" w:hAnsi="Times New Roman" w:eastAsia="仿宋_GB2312" w:cs="仿宋_GB2312"/>
          <w:color w:val="000000"/>
          <w:kern w:val="0"/>
          <w:sz w:val="32"/>
          <w:szCs w:val="32"/>
          <w:lang w:val="en-US" w:eastAsia="zh-CN"/>
        </w:rPr>
        <w:t xml:space="preserve">          4.防灾减灾和应急救援领域工程师职务任职资格量化赋分标准</w:t>
      </w:r>
    </w:p>
    <w:p>
      <w:pPr>
        <w:pStyle w:val="5"/>
        <w:rPr>
          <w:rFonts w:hint="eastAsia" w:ascii="Times New Roman" w:hAnsi="Times New Roman" w:eastAsia="仿宋_GB2312" w:cs="仿宋_GB2312"/>
          <w:color w:val="000000"/>
          <w:kern w:val="0"/>
          <w:sz w:val="32"/>
          <w:szCs w:val="32"/>
          <w:lang w:val="en-US" w:eastAsia="zh-CN"/>
        </w:rPr>
      </w:pPr>
    </w:p>
    <w:p>
      <w:pPr>
        <w:rPr>
          <w:rFonts w:hint="eastAsia"/>
          <w:lang w:val="en-US" w:eastAsia="zh-CN"/>
        </w:rPr>
      </w:pPr>
    </w:p>
    <w:p>
      <w:pPr>
        <w:wordWrap w:val="0"/>
        <w:jc w:val="right"/>
        <w:rPr>
          <w:rFonts w:hint="default" w:ascii="Times New Roman" w:hAnsi="Times New Roman" w:eastAsia="仿宋_GB2312" w:cs="仿宋_GB2312"/>
          <w:color w:val="000000"/>
          <w:kern w:val="0"/>
          <w:sz w:val="32"/>
          <w:szCs w:val="32"/>
          <w:lang w:val="en-US" w:eastAsia="zh-CN"/>
        </w:rPr>
      </w:pPr>
      <w:r>
        <w:rPr>
          <w:rFonts w:hint="eastAsia" w:ascii="Times New Roman" w:hAnsi="Times New Roman" w:eastAsia="仿宋_GB2312" w:cs="仿宋_GB2312"/>
          <w:color w:val="000000"/>
          <w:kern w:val="0"/>
          <w:sz w:val="32"/>
          <w:szCs w:val="32"/>
          <w:lang w:val="en-US" w:eastAsia="zh-CN"/>
        </w:rPr>
        <w:t xml:space="preserve"> 绍兴市应急管理局办公室    </w:t>
      </w:r>
    </w:p>
    <w:p>
      <w:pPr>
        <w:pStyle w:val="5"/>
        <w:wordWrap w:val="0"/>
        <w:jc w:val="center"/>
        <w:rPr>
          <w:rFonts w:hint="default"/>
          <w:lang w:val="en-US" w:eastAsia="zh-CN"/>
        </w:rPr>
      </w:pPr>
      <w:r>
        <w:rPr>
          <w:rFonts w:hint="eastAsia" w:ascii="Times New Roman" w:hAnsi="Times New Roman" w:eastAsia="仿宋_GB2312" w:cs="仿宋_GB2312"/>
          <w:color w:val="000000"/>
          <w:kern w:val="0"/>
          <w:sz w:val="32"/>
          <w:szCs w:val="32"/>
          <w:lang w:val="en-US" w:eastAsia="zh-CN"/>
        </w:rPr>
        <w:t xml:space="preserve">                         2023年8月10日   </w:t>
      </w:r>
    </w:p>
    <w:p>
      <w:pPr>
        <w:rPr>
          <w:rFonts w:hint="default"/>
          <w:lang w:val="en-US"/>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bookmarkStart w:id="1" w:name="_GoBack"/>
      <w:bookmarkEnd w:id="1"/>
    </w:p>
    <w:p>
      <w:pPr>
        <w:rPr>
          <w:rFonts w:hint="eastAsia"/>
        </w:rPr>
      </w:pPr>
    </w:p>
    <w:p>
      <w:pPr>
        <w:rPr>
          <w:rFonts w:hint="eastAsia"/>
        </w:rPr>
      </w:pPr>
    </w:p>
    <w:p>
      <w:pPr>
        <w:pStyle w:val="2"/>
        <w:rPr>
          <w:rFonts w:hint="eastAsia"/>
        </w:rPr>
      </w:pPr>
    </w:p>
    <w:p>
      <w:pPr>
        <w:pStyle w:val="2"/>
        <w:rPr>
          <w:rFonts w:ascii="仿宋_GB2312" w:hAnsi="仿宋_GB2312" w:eastAsia="仿宋_GB2312" w:cs="仿宋_GB2312"/>
          <w:sz w:val="32"/>
          <w:szCs w:val="32"/>
        </w:rPr>
      </w:pPr>
    </w:p>
    <w:p>
      <w:pPr>
        <w:spacing w:line="560" w:lineRule="exact"/>
        <w:rPr>
          <w:rFonts w:ascii="仿宋_GB2312" w:hAnsi="Times New Roman" w:eastAsia="仿宋_GB2312" w:cs="Times New Roman"/>
          <w:snapToGrid w:val="0"/>
          <w:color w:val="FF0000"/>
          <w:kern w:val="0"/>
          <w:sz w:val="28"/>
          <w:szCs w:val="28"/>
        </w:rPr>
      </w:pPr>
    </w:p>
    <w:p>
      <w:pPr>
        <w:spacing w:line="560" w:lineRule="exact"/>
        <w:ind w:firstLine="105" w:firstLineChars="50"/>
        <w:rPr>
          <w:rFonts w:hint="eastAsia"/>
        </w:rPr>
      </w:pPr>
      <w:r>
        <w:rPr>
          <w:rFonts w:ascii="仿宋_GB2312" w:hAnsi="Times New Roman" w:eastAsia="仿宋_GB2312" w:cs="Times New Roman"/>
          <w:snapToGrid w:val="0"/>
          <w:kern w:val="0"/>
        </w:rPr>
        <mc:AlternateContent>
          <mc:Choice Requires="wps">
            <w:drawing>
              <wp:anchor distT="0" distB="0" distL="114300" distR="114300" simplePos="0" relativeHeight="251661312" behindDoc="0" locked="0" layoutInCell="1" allowOverlap="1">
                <wp:simplePos x="0" y="0"/>
                <wp:positionH relativeFrom="column">
                  <wp:posOffset>-9525</wp:posOffset>
                </wp:positionH>
                <wp:positionV relativeFrom="paragraph">
                  <wp:posOffset>433705</wp:posOffset>
                </wp:positionV>
                <wp:extent cx="5676265"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676265" cy="635"/>
                        </a:xfrm>
                        <a:prstGeom prst="line">
                          <a:avLst/>
                        </a:prstGeom>
                        <a:ln w="19050" cap="flat" cmpd="sng">
                          <a:solidFill>
                            <a:srgbClr val="000000"/>
                          </a:solidFill>
                          <a:prstDash val="solid"/>
                          <a:headEnd type="none" w="med" len="med"/>
                          <a:tailEnd type="none" w="med" len="med"/>
                        </a:ln>
                      </wps:spPr>
                      <wps:bodyPr upright="true"/>
                    </wps:wsp>
                  </a:graphicData>
                </a:graphic>
              </wp:anchor>
            </w:drawing>
          </mc:Choice>
          <mc:Fallback>
            <w:pict>
              <v:line id="_x0000_s1026" o:spid="_x0000_s1026" o:spt="20" style="position:absolute;left:0pt;margin-left:-0.75pt;margin-top:34.15pt;height:0.05pt;width:446.95pt;z-index:251661312;mso-width-relative:page;mso-height-relative:page;" filled="f" stroked="t" coordsize="21600,21600" o:gfxdata="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GIGTSPWAAAACAEAAA8AAAAAAAAAAQAgAAAAOAAAAGRycy9kb3ducmV2LnhtbFBLAQIU&#10;ABQAAAAIAIdO4kBw7IT63wEAAJwDAAAOAAAAAAAAAAEAIAAAADsBAABkcnMvZTJvRG9jLnhtbFBL&#10;BQYAAAAABgAGAFkBAACMBQAAAAA=&#10;">
                <v:fill on="f" focussize="0,0"/>
                <v:stroke weight="1.5pt" color="#000000" joinstyle="round"/>
                <v:imagedata o:title=""/>
                <o:lock v:ext="edit" aspectratio="f"/>
              </v:line>
            </w:pict>
          </mc:Fallback>
        </mc:AlternateContent>
      </w:r>
      <w:r>
        <w:rPr>
          <w:rFonts w:ascii="Times New Roman" w:hAnsi="Times New Roman" w:eastAsia="宋体" w:cs="Times New Roman"/>
          <w:snapToGrid w:val="0"/>
          <w:kern w:val="0"/>
        </w:rPr>
        <mc:AlternateContent>
          <mc:Choice Requires="wps">
            <w:drawing>
              <wp:anchor distT="0" distB="0" distL="114300" distR="114300" simplePos="0" relativeHeight="251660288" behindDoc="0" locked="0" layoutInCell="1" allowOverlap="1">
                <wp:simplePos x="0" y="0"/>
                <wp:positionH relativeFrom="column">
                  <wp:posOffset>-9525</wp:posOffset>
                </wp:positionH>
                <wp:positionV relativeFrom="paragraph">
                  <wp:posOffset>3810</wp:posOffset>
                </wp:positionV>
                <wp:extent cx="5676265"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5676265" cy="635"/>
                        </a:xfrm>
                        <a:prstGeom prst="line">
                          <a:avLst/>
                        </a:prstGeom>
                        <a:ln w="19050" cap="flat" cmpd="sng">
                          <a:solidFill>
                            <a:srgbClr val="000000"/>
                          </a:solidFill>
                          <a:prstDash val="solid"/>
                          <a:headEnd type="none" w="med" len="med"/>
                          <a:tailEnd type="none" w="med" len="med"/>
                        </a:ln>
                      </wps:spPr>
                      <wps:bodyPr upright="true"/>
                    </wps:wsp>
                  </a:graphicData>
                </a:graphic>
              </wp:anchor>
            </w:drawing>
          </mc:Choice>
          <mc:Fallback>
            <w:pict>
              <v:line id="_x0000_s1026" o:spid="_x0000_s1026" o:spt="20" style="position:absolute;left:0pt;margin-left:-0.75pt;margin-top:0.3pt;height:0.05pt;width:446.95pt;z-index:251660288;mso-width-relative:page;mso-height-relative:page;" filled="f" stroked="t" coordsize="21600,21600" o:gfxdata="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J6T/4dMAAAAEAQAADwAAAAAAAAABACAAAAA4AAAAZHJzL2Rvd25yZXYueG1sUEsBAhQAFAAA&#10;AAgAh07iQDVDpyjeAQAAnAMAAA4AAAAAAAAAAQAgAAAAOAEAAGRycy9lMm9Eb2MueG1sUEsFBgAA&#10;AAAGAAYAWQEAAIgFAAAAAA==&#10;">
                <v:fill on="f" focussize="0,0"/>
                <v:stroke weight="1.5pt" color="#000000" joinstyle="round"/>
                <v:imagedata o:title=""/>
                <o:lock v:ext="edit" aspectratio="f"/>
              </v:line>
            </w:pict>
          </mc:Fallback>
        </mc:AlternateContent>
      </w:r>
      <w:r>
        <w:rPr>
          <w:rFonts w:hint="eastAsia" w:ascii="仿宋_GB2312" w:hAnsi="Times New Roman" w:eastAsia="仿宋_GB2312" w:cs="Times New Roman"/>
          <w:snapToGrid w:val="0"/>
          <w:kern w:val="0"/>
          <w:sz w:val="28"/>
          <w:szCs w:val="28"/>
        </w:rPr>
        <w:t xml:space="preserve">绍兴市应急管理局办公室               </w:t>
      </w:r>
      <w:r>
        <w:rPr>
          <w:rFonts w:hint="eastAsia" w:ascii="仿宋_GB2312" w:hAnsi="Times New Roman" w:eastAsia="仿宋_GB2312" w:cs="Times New Roman"/>
          <w:snapToGrid w:val="0"/>
          <w:kern w:val="0"/>
          <w:sz w:val="28"/>
          <w:szCs w:val="28"/>
          <w:lang w:val="en-US" w:eastAsia="zh-CN"/>
        </w:rPr>
        <w:t xml:space="preserve">   </w:t>
      </w:r>
      <w:r>
        <w:rPr>
          <w:rFonts w:hint="eastAsia" w:ascii="仿宋_GB2312" w:hAnsi="Times New Roman" w:eastAsia="仿宋_GB2312" w:cs="Times New Roman"/>
          <w:snapToGrid w:val="0"/>
          <w:kern w:val="0"/>
          <w:sz w:val="28"/>
          <w:szCs w:val="28"/>
        </w:rPr>
        <w:t xml:space="preserve"> </w:t>
      </w:r>
      <w:r>
        <w:rPr>
          <w:rFonts w:hint="eastAsia" w:ascii="Times New Roman" w:hAnsi="Times New Roman" w:eastAsia="仿宋_GB2312" w:cs="仿宋_GB2312"/>
          <w:color w:val="000000"/>
          <w:kern w:val="0"/>
          <w:sz w:val="32"/>
          <w:szCs w:val="32"/>
          <w:lang w:val="en-US" w:eastAsia="zh-CN" w:bidi="ar-SA"/>
        </w:rPr>
        <w:t>2023年8月10日印</w:t>
      </w:r>
      <w:r>
        <w:rPr>
          <w:rFonts w:hint="eastAsia" w:ascii="仿宋_GB2312" w:hAnsi="Times New Roman" w:eastAsia="仿宋_GB2312" w:cs="Times New Roman"/>
          <w:snapToGrid w:val="0"/>
          <w:kern w:val="0"/>
          <w:sz w:val="28"/>
          <w:szCs w:val="28"/>
        </w:rPr>
        <w:t>发</w:t>
      </w:r>
      <w:r>
        <w:rPr>
          <w:rFonts w:hint="eastAsia" w:ascii="仿宋_GB2312" w:hAnsi="Times New Roman" w:eastAsia="仿宋_GB2312" w:cs="Times New Roman"/>
          <w:snapToGrid w:val="0"/>
          <w:kern w:val="0"/>
          <w:sz w:val="28"/>
          <w:szCs w:val="28"/>
          <w:lang w:val="en-US" w:eastAsia="zh-CN"/>
        </w:rPr>
        <w:t xml:space="preserve">   </w:t>
      </w:r>
    </w:p>
    <w:sectPr>
      <w:footerReference r:id="rId3" w:type="default"/>
      <w:footerReference r:id="rId4" w:type="even"/>
      <w:pgSz w:w="11906" w:h="16838"/>
      <w:pgMar w:top="2041"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星简小标宋">
    <w:altName w:val="方正小标宋_GBK"/>
    <w:panose1 w:val="00000000000000000000"/>
    <w:charset w:val="00"/>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right"/>
    </w:pPr>
    <w:r>
      <w:rPr>
        <w:rFonts w:hint="eastAsia" w:ascii="仿宋_GB2312" w:hAnsi="仿宋_GB2312" w:eastAsia="仿宋_GB2312" w:cs="仿宋_GB2312"/>
        <w:sz w:val="28"/>
        <w:szCs w:val="28"/>
      </w:rPr>
      <w:t xml:space="preserve">— </w:t>
    </w:r>
    <w:r>
      <w:rPr>
        <w:rFonts w:hint="default" w:ascii="Times New Roman" w:hAnsi="Times New Roman" w:eastAsia="仿宋_GB2312" w:cs="Times New Roman"/>
        <w:sz w:val="28"/>
        <w:szCs w:val="28"/>
      </w:rPr>
      <w:fldChar w:fldCharType="begin"/>
    </w:r>
    <w:r>
      <w:rPr>
        <w:rFonts w:hint="default" w:ascii="Times New Roman" w:hAnsi="Times New Roman" w:eastAsia="仿宋_GB2312" w:cs="Times New Roman"/>
        <w:sz w:val="28"/>
        <w:szCs w:val="28"/>
      </w:rPr>
      <w:instrText xml:space="preserve"> PAGE  \* MERGEFORMAT </w:instrText>
    </w:r>
    <w:r>
      <w:rPr>
        <w:rFonts w:hint="default" w:ascii="Times New Roman" w:hAnsi="Times New Roman" w:eastAsia="仿宋_GB2312" w:cs="Times New Roman"/>
        <w:sz w:val="28"/>
        <w:szCs w:val="28"/>
      </w:rPr>
      <w:fldChar w:fldCharType="separate"/>
    </w:r>
    <w:r>
      <w:rPr>
        <w:rFonts w:hint="default" w:ascii="Times New Roman" w:hAnsi="Times New Roman" w:eastAsia="仿宋_GB2312" w:cs="Times New Roman"/>
        <w:sz w:val="28"/>
        <w:szCs w:val="28"/>
      </w:rPr>
      <w:t>4</w:t>
    </w:r>
    <w:r>
      <w:rPr>
        <w:rFonts w:hint="default" w:ascii="Times New Roman" w:hAnsi="Times New Roman" w:eastAsia="仿宋_GB2312" w:cs="Times New Roman"/>
        <w:sz w:val="28"/>
        <w:szCs w:val="28"/>
      </w:rPr>
      <w:fldChar w:fldCharType="end"/>
    </w:r>
    <w:r>
      <w:rPr>
        <w:rFonts w:hint="eastAsia" w:ascii="仿宋_GB2312" w:hAnsi="仿宋_GB2312" w:eastAsia="仿宋_GB2312" w:cs="仿宋_GB2312"/>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default" w:ascii="Times New Roman" w:hAnsi="Times New Roman" w:eastAsia="仿宋_GB2312" w:cs="Times New Roman"/>
        <w:sz w:val="28"/>
        <w:szCs w:val="28"/>
      </w:rPr>
      <w:fldChar w:fldCharType="begin"/>
    </w:r>
    <w:r>
      <w:rPr>
        <w:rFonts w:hint="default" w:ascii="Times New Roman" w:hAnsi="Times New Roman" w:eastAsia="仿宋_GB2312" w:cs="Times New Roman"/>
        <w:sz w:val="28"/>
        <w:szCs w:val="28"/>
      </w:rPr>
      <w:instrText xml:space="preserve"> PAGE  \* MERGEFORMAT </w:instrText>
    </w:r>
    <w:r>
      <w:rPr>
        <w:rFonts w:hint="default" w:ascii="Times New Roman" w:hAnsi="Times New Roman" w:eastAsia="仿宋_GB2312" w:cs="Times New Roman"/>
        <w:sz w:val="28"/>
        <w:szCs w:val="28"/>
      </w:rPr>
      <w:fldChar w:fldCharType="separate"/>
    </w:r>
    <w:r>
      <w:rPr>
        <w:rFonts w:hint="default" w:ascii="Times New Roman" w:hAnsi="Times New Roman" w:eastAsia="仿宋_GB2312" w:cs="Times New Roman"/>
        <w:sz w:val="28"/>
        <w:szCs w:val="28"/>
      </w:rPr>
      <w:t>4</w:t>
    </w:r>
    <w:r>
      <w:rPr>
        <w:rFonts w:hint="default" w:ascii="Times New Roman" w:hAnsi="Times New Roman" w:eastAsia="仿宋_GB2312" w:cs="Times New Roman"/>
        <w:sz w:val="28"/>
        <w:szCs w:val="28"/>
      </w:rPr>
      <w:fldChar w:fldCharType="end"/>
    </w:r>
    <w:r>
      <w:rPr>
        <w:rFonts w:hint="eastAsia" w:ascii="仿宋_GB2312" w:hAnsi="仿宋_GB2312" w:eastAsia="仿宋_GB2312" w:cs="仿宋_GB2312"/>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evenAndOddHeaders w:val="true"/>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xNDNiYzE4MjcwMTQyN2ZhN2NiNWYwYzdmMDdkZWIifQ=="/>
  </w:docVars>
  <w:rsids>
    <w:rsidRoot w:val="00000000"/>
    <w:rsid w:val="045D3DD7"/>
    <w:rsid w:val="0D2C5FBC"/>
    <w:rsid w:val="0E1960CD"/>
    <w:rsid w:val="0EB41D54"/>
    <w:rsid w:val="0FED7751"/>
    <w:rsid w:val="17DA0366"/>
    <w:rsid w:val="1B797A5D"/>
    <w:rsid w:val="1F250474"/>
    <w:rsid w:val="208B04A7"/>
    <w:rsid w:val="299F3147"/>
    <w:rsid w:val="2ABE4FE0"/>
    <w:rsid w:val="31B00187"/>
    <w:rsid w:val="32081D71"/>
    <w:rsid w:val="376A0B9A"/>
    <w:rsid w:val="37FE0274"/>
    <w:rsid w:val="3BBF0515"/>
    <w:rsid w:val="3FC795C8"/>
    <w:rsid w:val="43DD6832"/>
    <w:rsid w:val="462E096A"/>
    <w:rsid w:val="4BE56564"/>
    <w:rsid w:val="4C9D4DD7"/>
    <w:rsid w:val="5242177F"/>
    <w:rsid w:val="54F77EBB"/>
    <w:rsid w:val="5BCC14ED"/>
    <w:rsid w:val="5FE7D722"/>
    <w:rsid w:val="68EA6113"/>
    <w:rsid w:val="6B18726E"/>
    <w:rsid w:val="6DD3695F"/>
    <w:rsid w:val="7033746E"/>
    <w:rsid w:val="758D193E"/>
    <w:rsid w:val="7F7F29DE"/>
    <w:rsid w:val="A75D37E4"/>
    <w:rsid w:val="BFF7C7DA"/>
    <w:rsid w:val="DEDF1C2B"/>
    <w:rsid w:val="EF6FB1C7"/>
    <w:rsid w:val="F9CD1EEF"/>
    <w:rsid w:val="FD598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widowControl/>
      <w:spacing w:before="100" w:beforeLines="0" w:beforeAutospacing="1" w:after="100" w:afterLines="0" w:afterAutospacing="1"/>
      <w:jc w:val="left"/>
      <w:outlineLvl w:val="0"/>
    </w:pPr>
    <w:rPr>
      <w:rFonts w:ascii="宋体" w:hAnsi="宋体" w:eastAsia="宋体" w:cs="宋体"/>
      <w:b/>
      <w:bCs/>
      <w:kern w:val="36"/>
      <w:sz w:val="48"/>
      <w:szCs w:val="4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500" w:lineRule="exact"/>
      <w:ind w:firstLine="420"/>
    </w:pPr>
    <w:rPr>
      <w:rFonts w:ascii="Times New Roman" w:hAnsi="Times New Roman" w:eastAsia="宋体" w:cs="Times New Roman"/>
      <w:sz w:val="28"/>
    </w:rPr>
  </w:style>
  <w:style w:type="paragraph" w:styleId="3">
    <w:name w:val="Body Text"/>
    <w:basedOn w:val="1"/>
    <w:next w:val="2"/>
    <w:qFormat/>
    <w:uiPriority w:val="0"/>
    <w:pPr>
      <w:jc w:val="center"/>
    </w:pPr>
    <w:rPr>
      <w:rFonts w:ascii="Times New Roman" w:hAnsi="Times New Roman" w:eastAsia="文星简小标宋" w:cs="Times New Roman"/>
      <w:sz w:val="44"/>
      <w:szCs w:val="20"/>
    </w:rPr>
  </w:style>
  <w:style w:type="paragraph" w:styleId="5">
    <w:name w:val="Normal Indent"/>
    <w:basedOn w:val="1"/>
    <w:next w:val="1"/>
    <w:qFormat/>
    <w:uiPriority w:val="0"/>
    <w:pPr>
      <w:ind w:firstLine="420" w:firstLineChars="200"/>
    </w:pPr>
    <w:rPr>
      <w:rFonts w:eastAsia="仿宋"/>
      <w:sz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able of figures"/>
    <w:basedOn w:val="1"/>
    <w:next w:val="1"/>
    <w:qFormat/>
    <w:uiPriority w:val="0"/>
    <w:pPr>
      <w:ind w:left="400" w:leftChars="200" w:hanging="200" w:hangingChars="200"/>
    </w:pPr>
    <w:rPr>
      <w:rFonts w:ascii="Calibri" w:hAnsi="Calibri" w:eastAsia="宋体" w:cs="Times New Roman"/>
      <w:sz w:val="21"/>
      <w:szCs w:val="22"/>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Emphasis"/>
    <w:basedOn w:val="11"/>
    <w:qFormat/>
    <w:uiPriority w:val="0"/>
    <w:rPr>
      <w:i/>
    </w:rPr>
  </w:style>
  <w:style w:type="character" w:styleId="13">
    <w:name w:val="Hyperlink"/>
    <w:basedOn w:val="11"/>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2087</Words>
  <Characters>2235</Characters>
  <Lines>0</Lines>
  <Paragraphs>0</Paragraphs>
  <TotalTime>15</TotalTime>
  <ScaleCrop>false</ScaleCrop>
  <LinksUpToDate>false</LinksUpToDate>
  <CharactersWithSpaces>2276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2022-08-13T07:54:00Z</dcterms:created>
  <dc:creator>Administrator</dc:creator>
  <cp:lastModifiedBy>greatwall</cp:lastModifiedBy>
  <dcterms:modified xsi:type="dcterms:W3CDTF">2023-08-10T14:05:38Z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4D6AF626A4C44614BD175F5AB582E104</vt:lpwstr>
  </property>
</Properties>
</file>