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</w:pPr>
      <w:r>
        <w:t>窗体顶端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center"/>
        <w:rPr>
          <w:sz w:val="28"/>
          <w:szCs w:val="28"/>
        </w:rPr>
      </w:pPr>
      <w:r>
        <w:rPr>
          <w:color w:val="000000"/>
          <w:sz w:val="28"/>
          <w:szCs w:val="28"/>
          <w:shd w:val="clear" w:fill="FFFFFF"/>
        </w:rPr>
        <w:t>关于调整202</w:t>
      </w:r>
      <w:r>
        <w:rPr>
          <w:rFonts w:hint="eastAsia"/>
          <w:color w:val="000000"/>
          <w:sz w:val="28"/>
          <w:szCs w:val="28"/>
          <w:shd w:val="clear" w:fill="FFFFFF"/>
          <w:lang w:val="en-US" w:eastAsia="zh-CN"/>
        </w:rPr>
        <w:t>4</w:t>
      </w:r>
      <w:r>
        <w:rPr>
          <w:color w:val="000000"/>
          <w:sz w:val="28"/>
          <w:szCs w:val="28"/>
          <w:shd w:val="clear" w:fill="FFFFFF"/>
        </w:rPr>
        <w:t xml:space="preserve">年度药品不良反应上报考核方案的通知 </w:t>
      </w:r>
    </w:p>
    <w:p>
      <w:pPr>
        <w:pStyle w:val="3"/>
        <w:keepNext w:val="0"/>
        <w:keepLines w:val="0"/>
        <w:widowControl/>
        <w:suppressLineNumbers w:val="0"/>
        <w:spacing w:before="226" w:beforeAutospacing="0" w:after="0" w:afterAutospacing="0" w:line="360" w:lineRule="auto"/>
        <w:ind w:left="0" w:right="0"/>
        <w:jc w:val="left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shd w:val="clear" w:fill="FFFFFF"/>
        </w:rPr>
        <w:t> 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各临床科室、各病区、各护理单元：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560"/>
        <w:jc w:val="left"/>
        <w:rPr>
          <w:rFonts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根据药品不良反应哨点医院相关文件精神，结合市不良反应监测中心要求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，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决定对202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年度药品不良反应上报考核方案进行调整。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right="0" w:firstLine="1400" w:firstLineChars="500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2024年绍兴市中医院药品不良反应指导数</w:t>
      </w:r>
    </w:p>
    <w:tbl>
      <w:tblPr>
        <w:tblW w:w="836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1306"/>
        <w:gridCol w:w="764"/>
        <w:gridCol w:w="960"/>
        <w:gridCol w:w="1110"/>
        <w:gridCol w:w="1335"/>
        <w:gridCol w:w="793"/>
        <w:gridCol w:w="94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上报科室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指导数总数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新的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严重的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上报科室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指导数总数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新的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严重的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二病区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Style w:val="10"/>
                <w:rFonts w:eastAsia="等线"/>
                <w:sz w:val="21"/>
                <w:szCs w:val="21"/>
                <w:lang w:val="en-US" w:eastAsia="zh-CN" w:bidi="ar"/>
              </w:rPr>
              <w:t>ICU</w:t>
            </w:r>
            <w:r>
              <w:rPr>
                <w:rStyle w:val="11"/>
                <w:sz w:val="21"/>
                <w:szCs w:val="21"/>
                <w:lang w:val="en-US" w:eastAsia="zh-CN" w:bidi="ar"/>
              </w:rPr>
              <w:t>病区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三病区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急诊科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四病区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儿科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五病区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眼科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六病区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15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口腔科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七病区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auto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0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皮肤科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八病区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耳鼻喉科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十一病区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妇科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十二病区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中内科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十三病区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放射科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十四病区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sz w:val="21"/>
                <w:szCs w:val="21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 w:themeColor="text1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麻醉科</w:t>
            </w:r>
          </w:p>
        </w:tc>
        <w:tc>
          <w:tcPr>
            <w:tcW w:w="13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7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right="0" w:firstLine="560" w:firstLineChars="200"/>
        <w:jc w:val="left"/>
        <w:rPr>
          <w:rFonts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调整后的具体考核方案如下：普通药品不良反应上报一例奖20元，未完成每例扣50元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（年终考核）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；新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的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不良反应上报一例奖100元，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严重的不良反应上报一例奖200元，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未完成每例扣200元（年终考核）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；</w:t>
      </w:r>
      <w:r>
        <w:rPr>
          <w:rFonts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>发现未报的每例扣300元。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right="0" w:firstLine="560" w:firstLineChars="200"/>
        <w:jc w:val="center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                 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spacing w:before="0" w:beforeAutospacing="0" w:after="0" w:afterAutospacing="0" w:line="360" w:lineRule="auto"/>
        <w:ind w:right="0" w:firstLine="560" w:firstLineChars="200"/>
        <w:jc w:val="center"/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                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临床药学室               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bottom w:val="none" w:color="auto" w:sz="0" w:space="0"/>
        </w:pBdr>
        <w:shd w:val="clear" w:fill="FFFFFF"/>
        <w:wordWrap w:val="0"/>
        <w:spacing w:before="0" w:beforeAutospacing="0" w:after="0" w:afterAutospacing="0" w:line="360" w:lineRule="auto"/>
        <w:ind w:right="0" w:firstLine="560" w:firstLineChars="200"/>
        <w:jc w:val="right"/>
        <w:rPr>
          <w:rFonts w:hint="default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fill="FFFFFF"/>
          <w:lang w:val="en-US" w:eastAsia="zh-CN" w:bidi="ar"/>
        </w:rPr>
        <w:t xml:space="preserve">          2024.7.22               </w:t>
      </w:r>
    </w:p>
    <w:p>
      <w:pPr>
        <w:pStyle w:val="9"/>
      </w:pPr>
      <w:r>
        <w:t>窗体底端</w:t>
      </w:r>
    </w:p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50A6A"/>
    <w:rsid w:val="53AE0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"/>
    <w:lsdException w:unhideWhenUsed="0" w:uiPriority="0" w:semiHidden="0" w:name="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225" w:beforeAutospacing="0" w:after="0" w:afterAutospacing="1" w:line="450" w:lineRule="atLeast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uiPriority w:val="0"/>
    <w:rPr>
      <w:color w:val="000000"/>
      <w:u w:val="none"/>
    </w:rPr>
  </w:style>
  <w:style w:type="character" w:styleId="7">
    <w:name w:val="Hyperlink"/>
    <w:basedOn w:val="5"/>
    <w:uiPriority w:val="0"/>
    <w:rPr>
      <w:color w:val="000000"/>
      <w:u w:val="none"/>
    </w:rPr>
  </w:style>
  <w:style w:type="paragraph" w:styleId="8">
    <w:name w:val=""/>
    <w:basedOn w:val="1"/>
    <w:next w:val="1"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styleId="9">
    <w:name w:val="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0">
    <w:name w:val="font21"/>
    <w:basedOn w:val="5"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  <w:style w:type="character" w:customStyle="1" w:styleId="11">
    <w:name w:val="font31"/>
    <w:basedOn w:val="5"/>
    <w:uiPriority w:val="0"/>
    <w:rPr>
      <w:rFonts w:hint="eastAsia" w:ascii="宋体" w:hAnsi="宋体" w:eastAsia="宋体" w:cs="宋体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2024-07-23T01:26:27Z</dcterms:created>
  <dc:creator>dell</dc:creator>
  <cp:lastModifiedBy>徐洪锋</cp:lastModifiedBy>
  <dcterms:modified xsi:type="dcterms:W3CDTF">2024-07-23T01:48:17Z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