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 w:val="32"/>
                <w:szCs w:val="32"/>
              </w:rPr>
              <w:t>何菊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 w:val="32"/>
                <w:szCs w:val="32"/>
              </w:rPr>
              <w:t>绍兴市中医院妇科主任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0" w:name="OLE_LINK2"/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  <w:bookmarkEnd w:id="0"/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医疗服务与质量管理方面：注重优化诊疗流程，强化医疗质量，稳步提升妇科整体业绩。 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推行分时段预约制度，合理分配医疗资源，减少患者等待时间；开展医疗质量持续改进项目，认真执行各项核心制度，病历书写规范；实施手术风险评估制度，严把医疗安全关，加强对疑难病例的讨论和多学科会诊，提高诊断准确率。2024年妇科门诊挂号人次达29178人，较上一年增长11.57%，出院人次达174人，较上一年增长40.53%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二、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教学与人才培养方面 ：突出业务培训，抓实带教实习，快速提升团队整体合力。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积极组织妇科专业知识内部培训20余次，参与国内学术会议5次，拓宽视野，汲取先进经验。全心投入规培医生、实习医生带教工作，多方式培养后备力量。用心帮扶下级医院富盛卫生院中医妇科学科发展，谋求共同进步。 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科研与技术创新方面：注重课题研究，积极撰写论文，大力发展技术创新。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本年度共申报市级科研课题3项，发表学术论文7篇；狠抓技术创新，大力发展宫腔镜、腹腔镜等新技术、新项目，一年内完成30余例子宫输卵管造影及180余例阴道镜检查，开展近380余例宫腔镜手术及40余例腹腔镜手术，极大地提高了妇科的技术水平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2" w:name="_GoBack"/>
            <w:bookmarkEnd w:id="2"/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1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1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EA3BB5"/>
    <w:rsid w:val="4D604FCC"/>
    <w:rsid w:val="5CC207C2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