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1"/>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val="en-US" w:eastAsia="zh-CN"/>
              </w:rPr>
            </w:pPr>
            <w:r>
              <w:rPr>
                <w:rFonts w:hint="eastAsia" w:ascii="仿宋_GB2312" w:hAnsi="Calibri"/>
                <w:b/>
                <w:bCs/>
                <w:kern w:val="0"/>
                <w:szCs w:val="32"/>
                <w:lang w:val="en-US" w:eastAsia="zh-CN"/>
              </w:rPr>
              <w:t>俞丹霞</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b/>
                <w:bCs/>
                <w:kern w:val="0"/>
                <w:szCs w:val="32"/>
                <w:lang w:val="en-US" w:eastAsia="zh-CN"/>
              </w:rPr>
            </w:pPr>
            <w:r>
              <w:rPr>
                <w:rFonts w:hint="eastAsia" w:ascii="仿宋_GB2312" w:hAnsi="Calibri"/>
                <w:b/>
                <w:bCs/>
                <w:kern w:val="0"/>
                <w:szCs w:val="32"/>
                <w:lang w:eastAsia="zh-CN"/>
              </w:rPr>
              <w:t>绍兴市中医院</w:t>
            </w:r>
            <w:r>
              <w:rPr>
                <w:rFonts w:hint="eastAsia" w:ascii="仿宋_GB2312" w:hAnsi="Calibri"/>
                <w:b/>
                <w:bCs/>
                <w:kern w:val="0"/>
                <w:szCs w:val="32"/>
                <w:lang w:val="en-US" w:eastAsia="zh-CN"/>
              </w:rPr>
              <w:t xml:space="preserve"> </w:t>
            </w:r>
          </w:p>
          <w:p>
            <w:pPr>
              <w:autoSpaceDE w:val="0"/>
              <w:spacing w:line="400" w:lineRule="exact"/>
              <w:jc w:val="center"/>
              <w:rPr>
                <w:rFonts w:hint="default" w:ascii="仿宋_GB2312" w:hAnsi="Calibri" w:eastAsia="仿宋_GB2312"/>
                <w:b/>
                <w:bCs/>
                <w:kern w:val="0"/>
                <w:szCs w:val="32"/>
                <w:lang w:val="en-US" w:eastAsia="zh-CN"/>
              </w:rPr>
            </w:pPr>
            <w:r>
              <w:rPr>
                <w:rFonts w:hint="default" w:ascii="仿宋_GB2312" w:hAnsi="Calibri" w:eastAsia="仿宋_GB2312"/>
                <w:b/>
                <w:bCs/>
                <w:kern w:val="0"/>
                <w:szCs w:val="32"/>
                <w:lang w:val="en-US" w:eastAsia="zh-CN"/>
              </w:rPr>
              <w:t>关节科病区副护士长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vAlign w:val="top"/>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both"/>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202</w:t>
            </w:r>
            <w:r>
              <w:rPr>
                <w:rFonts w:hint="eastAsia" w:ascii="仿宋_GB2312" w:hAnsi="仿宋_GB2312" w:cs="仿宋_GB2312"/>
                <w:kern w:val="0"/>
                <w:sz w:val="28"/>
                <w:szCs w:val="28"/>
                <w:lang w:val="en-US" w:eastAsia="zh-CN"/>
              </w:rPr>
              <w:t>4</w:t>
            </w:r>
            <w:r>
              <w:rPr>
                <w:rFonts w:hint="eastAsia" w:ascii="仿宋_GB2312" w:hAnsi="仿宋_GB2312" w:eastAsia="仿宋_GB2312" w:cs="仿宋_GB2312"/>
                <w:kern w:val="0"/>
                <w:sz w:val="28"/>
                <w:szCs w:val="28"/>
              </w:rPr>
              <w:t>年度着重抓了以下</w:t>
            </w:r>
            <w:r>
              <w:rPr>
                <w:rFonts w:hint="eastAsia" w:ascii="仿宋_GB2312" w:hAnsi="仿宋_GB2312" w:cs="仿宋_GB2312"/>
                <w:kern w:val="0"/>
                <w:sz w:val="28"/>
                <w:szCs w:val="28"/>
                <w:lang w:eastAsia="zh-CN"/>
              </w:rPr>
              <w:t>三</w:t>
            </w:r>
            <w:r>
              <w:rPr>
                <w:rFonts w:hint="eastAsia" w:ascii="仿宋_GB2312" w:hAnsi="仿宋_GB2312" w:eastAsia="仿宋_GB2312" w:cs="仿宋_GB2312"/>
                <w:kern w:val="0"/>
                <w:sz w:val="28"/>
                <w:szCs w:val="28"/>
              </w:rPr>
              <w:t>项工作：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both"/>
              <w:textAlignment w:val="auto"/>
              <w:rPr>
                <w:rFonts w:hint="eastAsia" w:ascii="仿宋_GB2312" w:hAnsi="仿宋_GB2312" w:eastAsia="仿宋_GB2312" w:cs="仿宋_GB2312"/>
                <w:kern w:val="2"/>
                <w:sz w:val="28"/>
                <w:szCs w:val="28"/>
                <w:lang w:val="en-US" w:eastAsia="zh-CN" w:bidi="ar"/>
              </w:rPr>
            </w:pPr>
            <w:r>
              <w:rPr>
                <w:rFonts w:hint="eastAsia" w:ascii="仿宋_GB2312" w:hAnsi="仿宋_GB2312" w:eastAsia="仿宋_GB2312" w:cs="仿宋_GB2312"/>
                <w:kern w:val="2"/>
                <w:sz w:val="28"/>
                <w:szCs w:val="28"/>
                <w:lang w:val="en-US" w:eastAsia="zh-CN" w:bidi="ar"/>
              </w:rPr>
              <w:t>一是塑造品牌，点亮特色。</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both"/>
              <w:textAlignment w:val="auto"/>
              <w:rPr>
                <w:rFonts w:hint="eastAsia" w:ascii="仿宋_GB2312" w:hAnsi="仿宋_GB2312" w:eastAsia="仿宋_GB2312" w:cs="仿宋_GB2312"/>
                <w:kern w:val="2"/>
                <w:sz w:val="28"/>
                <w:szCs w:val="28"/>
                <w:lang w:val="en-US" w:eastAsia="zh-CN" w:bidi="ar"/>
              </w:rPr>
            </w:pPr>
            <w:r>
              <w:rPr>
                <w:rFonts w:hint="eastAsia" w:ascii="仿宋_GB2312" w:hAnsi="仿宋_GB2312" w:eastAsia="仿宋_GB2312" w:cs="仿宋_GB2312"/>
                <w:kern w:val="2"/>
                <w:sz w:val="28"/>
                <w:szCs w:val="28"/>
                <w:lang w:val="en-US" w:eastAsia="zh-CN" w:bidi="ar"/>
              </w:rPr>
              <w:t>为深入贯彻落实护理部“创建一科一品”创建活动，本科室迅速响应护理部号召，第一时间组建了一科一品项目实施小组，秉承优质护理理念，结合科室特色，精心打造了“优护理·髋放心”服务品牌，基于快优康复理念，对髋关节置换术后的康复训练实施了同质化管理，实施精准的护理服务，力求为患者提供更加舒适、高效的住院就医体验。</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both"/>
              <w:textAlignment w:val="auto"/>
              <w:rPr>
                <w:rFonts w:hint="eastAsia" w:ascii="仿宋_GB2312" w:hAnsi="仿宋_GB2312" w:eastAsia="仿宋_GB2312" w:cs="仿宋_GB2312"/>
                <w:kern w:val="2"/>
                <w:sz w:val="28"/>
                <w:szCs w:val="28"/>
                <w:lang w:val="en-US" w:eastAsia="zh-CN" w:bidi="ar"/>
              </w:rPr>
            </w:pPr>
            <w:r>
              <w:rPr>
                <w:rFonts w:hint="eastAsia" w:ascii="仿宋_GB2312" w:hAnsi="仿宋_GB2312" w:eastAsia="仿宋_GB2312" w:cs="仿宋_GB2312"/>
                <w:kern w:val="2"/>
                <w:sz w:val="28"/>
                <w:szCs w:val="28"/>
                <w:lang w:val="en-US" w:eastAsia="zh-CN" w:bidi="ar"/>
              </w:rPr>
              <w:t>二是找准问题，精准靶向。</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both"/>
              <w:textAlignment w:val="auto"/>
              <w:rPr>
                <w:rFonts w:hint="eastAsia" w:ascii="仿宋_GB2312" w:hAnsi="仿宋_GB2312" w:eastAsia="仿宋_GB2312" w:cs="仿宋_GB2312"/>
                <w:kern w:val="2"/>
                <w:sz w:val="28"/>
                <w:szCs w:val="28"/>
                <w:lang w:val="en-US" w:eastAsia="zh-CN" w:bidi="ar"/>
              </w:rPr>
            </w:pPr>
            <w:r>
              <w:rPr>
                <w:rFonts w:hint="eastAsia" w:ascii="仿宋_GB2312" w:hAnsi="仿宋_GB2312" w:eastAsia="仿宋_GB2312" w:cs="仿宋_GB2312"/>
                <w:kern w:val="2"/>
                <w:sz w:val="28"/>
                <w:szCs w:val="28"/>
                <w:lang w:val="en-US" w:eastAsia="zh-CN" w:bidi="ar"/>
              </w:rPr>
              <w:t>本科室作为“老年髋部骨折中心”，诊疗技术处于省内先进、市内领先水平，人工关节置换术年手术量位居全院第一。然而，患者术后常因疼痛、机能下降而对康复训练产生不耐受，加之患者及其陪护对疾病认知不足，导致对康复训练配合度不高；同时，部分护士因知识体系有待完善，对康复训练的落实也存在一定困难。导致全髋关节置换术后康复锻炼有效依从性不高。2024年8月底，科室成立品管圈，开展持续质量改进，着力解决护理工作中的问题和短板，圈员们集思广益、通力合作，在康复科医生指导下制定并落实全髋关节置换术后同质同标的康复训练方案，形成“1个医生+1个康复师+1个护士”三维一体的“医康护”康复护理模式，累计开展“10分钟小课堂”4次，陪护定向培训2次，有效依从性从73.33%提高到88.67%。</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both"/>
              <w:textAlignment w:val="auto"/>
              <w:rPr>
                <w:rFonts w:hint="eastAsia" w:ascii="仿宋_GB2312" w:hAnsi="仿宋_GB2312" w:eastAsia="仿宋_GB2312" w:cs="仿宋_GB2312"/>
                <w:kern w:val="2"/>
                <w:sz w:val="28"/>
                <w:szCs w:val="28"/>
                <w:lang w:val="en-US" w:eastAsia="zh-CN" w:bidi="ar"/>
              </w:rPr>
            </w:pPr>
            <w:r>
              <w:rPr>
                <w:rFonts w:hint="eastAsia" w:ascii="仿宋_GB2312" w:hAnsi="仿宋_GB2312" w:eastAsia="仿宋_GB2312" w:cs="仿宋_GB2312"/>
                <w:kern w:val="2"/>
                <w:sz w:val="28"/>
                <w:szCs w:val="28"/>
                <w:lang w:val="en-US" w:eastAsia="zh-CN" w:bidi="ar"/>
              </w:rPr>
              <w:t>三是凝聚力量，形成合力。</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both"/>
              <w:textAlignment w:val="auto"/>
              <w:rPr>
                <w:rFonts w:hint="eastAsia" w:ascii="仿宋_GB2312" w:hAnsi="Times New Roman" w:eastAsia="仿宋_GB2312" w:cs="Times New Roman"/>
                <w:kern w:val="0"/>
                <w:sz w:val="28"/>
                <w:szCs w:val="28"/>
                <w:lang w:val="en-US" w:eastAsia="zh-CN" w:bidi="ar-SA"/>
              </w:rPr>
            </w:pPr>
            <w:r>
              <w:rPr>
                <w:rFonts w:hint="eastAsia" w:ascii="仿宋_GB2312" w:hAnsi="仿宋_GB2312" w:eastAsia="仿宋_GB2312" w:cs="仿宋_GB2312"/>
                <w:kern w:val="2"/>
                <w:sz w:val="28"/>
                <w:szCs w:val="28"/>
                <w:lang w:val="en-US" w:eastAsia="zh-CN" w:bidi="ar"/>
              </w:rPr>
              <w:t>首先明确责任，确定责任组长、总带教职责，协助做好科内日常工作的监督和管理，合理调整质控小组，细化责任和分工，确保科室安全有效运行，累计</w:t>
            </w:r>
            <w:bookmarkStart w:id="1" w:name="_GoBack"/>
            <w:bookmarkEnd w:id="1"/>
            <w:r>
              <w:rPr>
                <w:rFonts w:hint="eastAsia" w:ascii="仿宋_GB2312" w:hAnsi="仿宋_GB2312" w:eastAsia="仿宋_GB2312" w:cs="仿宋_GB2312"/>
                <w:kern w:val="2"/>
                <w:sz w:val="28"/>
                <w:szCs w:val="28"/>
                <w:lang w:val="en-US" w:eastAsia="zh-CN" w:bidi="ar"/>
              </w:rPr>
              <w:t>召开质控分析会议4次；其次开展团队建设，开放沟通渠道，组织团建活动2次，通过与科室人员的有效沟通，建立相互信任的基石。最终互补优化，充分利用每个成员的优势，实现整体效能最大化。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ascii="Times New Roman" w:hAnsi="Times New Roman" w:eastAsia="宋体" w:cs="Times New Roman"/>
                <w:b/>
                <w:bCs/>
                <w:kern w:val="0"/>
                <w:sz w:val="32"/>
                <w:szCs w:val="32"/>
                <w:lang w:val="en-US" w:eastAsia="zh-CN" w:bidi="ar-SA"/>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p>
          <w:p>
            <w:pPr>
              <w:autoSpaceDE w:val="0"/>
              <w:spacing w:line="440" w:lineRule="exact"/>
              <w:jc w:val="left"/>
              <w:rPr>
                <w:spacing w:val="-9"/>
                <w:kern w:val="0"/>
                <w:sz w:val="24"/>
              </w:rPr>
            </w:pPr>
            <w:r>
              <w:rPr>
                <w:rFonts w:hint="eastAsia"/>
                <w:spacing w:val="-9"/>
                <w:kern w:val="0"/>
                <w:sz w:val="24"/>
              </w:rPr>
              <w:t> </w:t>
            </w:r>
          </w:p>
          <w:p>
            <w:pPr>
              <w:autoSpaceDE w:val="0"/>
              <w:spacing w:line="440" w:lineRule="exact"/>
              <w:jc w:val="left"/>
              <w:rPr>
                <w:rFonts w:hint="eastAsia" w:ascii="Times New Roman" w:hAnsi="Times New Roman" w:eastAsia="仿宋_GB2312" w:cs="Times New Roman"/>
                <w:spacing w:val="-9"/>
                <w:kern w:val="0"/>
                <w:sz w:val="24"/>
                <w:szCs w:val="24"/>
                <w:lang w:val="en-US" w:eastAsia="zh-CN" w:bidi="ar-SA"/>
              </w:rPr>
            </w:pPr>
            <w:r>
              <w:rPr>
                <w:rFonts w:hint="eastAsia"/>
                <w:spacing w:val="-9"/>
                <w:kern w:val="0"/>
                <w:sz w:val="24"/>
              </w:rPr>
              <w:t xml:space="preserve">                                                   </w:t>
            </w:r>
            <w:r>
              <w:rPr>
                <w:rFonts w:hint="eastAsia" w:ascii="仿宋" w:hAnsi="仿宋" w:eastAsia="仿宋" w:cs="仿宋"/>
                <w:spacing w:val="-9"/>
                <w:kern w:val="0"/>
                <w:sz w:val="28"/>
                <w:szCs w:val="28"/>
              </w:rPr>
              <w:t xml:space="preserve"> </w:t>
            </w:r>
            <w:r>
              <w:rPr>
                <w:rFonts w:hint="eastAsia" w:ascii="仿宋_GB2312" w:hAnsi="仿宋_GB2312" w:eastAsia="仿宋_GB2312" w:cs="仿宋_GB2312"/>
                <w:kern w:val="2"/>
                <w:sz w:val="28"/>
                <w:szCs w:val="28"/>
                <w:lang w:val="en-US" w:eastAsia="zh-CN" w:bidi="ar"/>
              </w:rPr>
              <w:t>2025 年 1 月 18日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58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13212176"/>
    <w:rsid w:val="1D9F5E03"/>
    <w:rsid w:val="20F543E3"/>
    <w:rsid w:val="2D9C49FD"/>
    <w:rsid w:val="3CEA3BB5"/>
    <w:rsid w:val="4D604FCC"/>
    <w:rsid w:val="55404A92"/>
    <w:rsid w:val="5D327B1E"/>
    <w:rsid w:val="6937409B"/>
    <w:rsid w:val="7BE31145"/>
    <w:rsid w:val="7CD6197C"/>
    <w:rsid w:val="7EC21C33"/>
    <w:rsid w:val="FAEF09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ody Text"/>
    <w:basedOn w:val="1"/>
    <w:link w:val="28"/>
    <w:semiHidden/>
    <w:unhideWhenUsed/>
    <w:qFormat/>
    <w:uiPriority w:val="99"/>
    <w:pPr>
      <w:spacing w:after="120"/>
    </w:pPr>
  </w:style>
  <w:style w:type="paragraph" w:styleId="4">
    <w:name w:val="Body Text Indent"/>
    <w:basedOn w:val="1"/>
    <w:link w:val="17"/>
    <w:semiHidden/>
    <w:unhideWhenUsed/>
    <w:qFormat/>
    <w:uiPriority w:val="0"/>
    <w:pPr>
      <w:spacing w:line="600" w:lineRule="atLeast"/>
      <w:ind w:firstLine="705"/>
    </w:pPr>
    <w:rPr>
      <w:rFonts w:ascii="仿宋_GB2312" w:hAnsi="宋体"/>
      <w:b/>
    </w:rPr>
  </w:style>
  <w:style w:type="paragraph" w:styleId="5">
    <w:name w:val="Date"/>
    <w:basedOn w:val="1"/>
    <w:next w:val="1"/>
    <w:link w:val="18"/>
    <w:unhideWhenUsed/>
    <w:qFormat/>
    <w:uiPriority w:val="0"/>
    <w:rPr>
      <w:rFonts w:ascii="仿宋_GB2312"/>
    </w:rPr>
  </w:style>
  <w:style w:type="paragraph" w:styleId="6">
    <w:name w:val="Balloon Text"/>
    <w:basedOn w:val="1"/>
    <w:link w:val="20"/>
    <w:semiHidden/>
    <w:unhideWhenUsed/>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9"/>
    <w:semiHidden/>
    <w:unhideWhenUsed/>
    <w:qFormat/>
    <w:uiPriority w:val="0"/>
    <w:rPr>
      <w:b/>
      <w:bCs/>
    </w:rPr>
  </w:style>
  <w:style w:type="table" w:styleId="11">
    <w:name w:val="Table Grid"/>
    <w:basedOn w:val="10"/>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文字 Char"/>
    <w:basedOn w:val="12"/>
    <w:link w:val="2"/>
    <w:semiHidden/>
    <w:qFormat/>
    <w:uiPriority w:val="0"/>
    <w:rPr>
      <w:rFonts w:ascii="Times New Roman" w:hAnsi="Times New Roman" w:eastAsia="仿宋_GB2312" w:cs="Times New Roman"/>
      <w:sz w:val="32"/>
      <w:szCs w:val="24"/>
    </w:rPr>
  </w:style>
  <w:style w:type="character" w:customStyle="1" w:styleId="14">
    <w:name w:val="页眉 Char"/>
    <w:basedOn w:val="12"/>
    <w:link w:val="8"/>
    <w:qFormat/>
    <w:uiPriority w:val="0"/>
    <w:rPr>
      <w:rFonts w:ascii="Times New Roman" w:hAnsi="Times New Roman" w:eastAsia="仿宋_GB2312" w:cs="Times New Roman"/>
      <w:sz w:val="18"/>
      <w:szCs w:val="18"/>
    </w:rPr>
  </w:style>
  <w:style w:type="character" w:customStyle="1" w:styleId="15">
    <w:name w:val="页脚 Char1"/>
    <w:link w:val="7"/>
    <w:qFormat/>
    <w:locked/>
    <w:uiPriority w:val="99"/>
    <w:rPr>
      <w:rFonts w:ascii="Times New Roman" w:hAnsi="Times New Roman" w:eastAsia="仿宋_GB2312" w:cs="Times New Roman"/>
      <w:sz w:val="18"/>
      <w:szCs w:val="18"/>
    </w:rPr>
  </w:style>
  <w:style w:type="character" w:customStyle="1" w:styleId="16">
    <w:name w:val="页脚 Char"/>
    <w:basedOn w:val="12"/>
    <w:qFormat/>
    <w:uiPriority w:val="99"/>
    <w:rPr>
      <w:rFonts w:ascii="Times New Roman" w:hAnsi="Times New Roman" w:eastAsia="仿宋_GB2312" w:cs="Times New Roman"/>
      <w:sz w:val="18"/>
      <w:szCs w:val="18"/>
    </w:rPr>
  </w:style>
  <w:style w:type="character" w:customStyle="1" w:styleId="17">
    <w:name w:val="正文文本缩进 Char"/>
    <w:basedOn w:val="12"/>
    <w:link w:val="4"/>
    <w:semiHidden/>
    <w:qFormat/>
    <w:uiPriority w:val="0"/>
    <w:rPr>
      <w:rFonts w:ascii="仿宋_GB2312" w:hAnsi="宋体" w:eastAsia="仿宋_GB2312" w:cs="Times New Roman"/>
      <w:b/>
      <w:sz w:val="32"/>
      <w:szCs w:val="24"/>
    </w:rPr>
  </w:style>
  <w:style w:type="character" w:customStyle="1" w:styleId="18">
    <w:name w:val="日期 Char"/>
    <w:basedOn w:val="12"/>
    <w:link w:val="5"/>
    <w:qFormat/>
    <w:uiPriority w:val="0"/>
    <w:rPr>
      <w:rFonts w:ascii="仿宋_GB2312" w:hAnsi="Times New Roman" w:eastAsia="仿宋_GB2312" w:cs="Times New Roman"/>
      <w:sz w:val="32"/>
      <w:szCs w:val="24"/>
    </w:rPr>
  </w:style>
  <w:style w:type="character" w:customStyle="1" w:styleId="19">
    <w:name w:val="批注主题 Char"/>
    <w:basedOn w:val="13"/>
    <w:link w:val="9"/>
    <w:semiHidden/>
    <w:qFormat/>
    <w:uiPriority w:val="0"/>
    <w:rPr>
      <w:rFonts w:ascii="Times New Roman" w:hAnsi="Times New Roman" w:eastAsia="仿宋_GB2312" w:cs="Times New Roman"/>
      <w:b/>
      <w:bCs/>
      <w:sz w:val="32"/>
      <w:szCs w:val="24"/>
    </w:rPr>
  </w:style>
  <w:style w:type="character" w:customStyle="1" w:styleId="20">
    <w:name w:val="批注框文本 Char"/>
    <w:basedOn w:val="12"/>
    <w:link w:val="6"/>
    <w:semiHidden/>
    <w:qFormat/>
    <w:uiPriority w:val="0"/>
    <w:rPr>
      <w:rFonts w:ascii="Times New Roman" w:hAnsi="Times New Roman" w:eastAsia="仿宋_GB2312" w:cs="Times New Roman"/>
      <w:sz w:val="18"/>
      <w:szCs w:val="18"/>
    </w:rPr>
  </w:style>
  <w:style w:type="paragraph" w:customStyle="1" w:styleId="21">
    <w:name w:val="Char Char1"/>
    <w:basedOn w:val="1"/>
    <w:qFormat/>
    <w:uiPriority w:val="0"/>
    <w:pPr>
      <w:tabs>
        <w:tab w:val="left" w:pos="360"/>
      </w:tabs>
      <w:ind w:left="360" w:hanging="360"/>
    </w:pPr>
    <w:rPr>
      <w:rFonts w:eastAsia="宋体"/>
      <w:sz w:val="21"/>
    </w:rPr>
  </w:style>
  <w:style w:type="paragraph" w:customStyle="1" w:styleId="22">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3">
    <w:name w:val="fontstyle0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101"/>
    <w:basedOn w:val="12"/>
    <w:qFormat/>
    <w:uiPriority w:val="0"/>
    <w:rPr>
      <w:rFonts w:hint="default" w:ascii="Times New Roman" w:hAnsi="Times New Roman" w:cs="Times New Roman"/>
      <w:color w:val="000000"/>
      <w:sz w:val="21"/>
      <w:szCs w:val="21"/>
      <w:u w:val="none"/>
    </w:rPr>
  </w:style>
  <w:style w:type="character" w:customStyle="1" w:styleId="26">
    <w:name w:val="font111"/>
    <w:basedOn w:val="12"/>
    <w:qFormat/>
    <w:uiPriority w:val="0"/>
    <w:rPr>
      <w:rFonts w:hint="eastAsia" w:ascii="楷体_GB2312" w:eastAsia="楷体_GB2312"/>
      <w:color w:val="000000"/>
      <w:sz w:val="21"/>
      <w:szCs w:val="21"/>
      <w:u w:val="none"/>
    </w:rPr>
  </w:style>
  <w:style w:type="character" w:customStyle="1" w:styleId="27">
    <w:name w:val="font71"/>
    <w:basedOn w:val="12"/>
    <w:qFormat/>
    <w:uiPriority w:val="0"/>
    <w:rPr>
      <w:rFonts w:hint="eastAsia" w:ascii="黑体" w:hAnsi="黑体" w:eastAsia="黑体"/>
      <w:color w:val="000000"/>
      <w:sz w:val="21"/>
      <w:szCs w:val="21"/>
      <w:u w:val="none"/>
    </w:rPr>
  </w:style>
  <w:style w:type="character" w:customStyle="1" w:styleId="28">
    <w:name w:val="正文文本 Char"/>
    <w:basedOn w:val="12"/>
    <w:link w:val="3"/>
    <w:semiHidden/>
    <w:qFormat/>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3</Pages>
  <Words>423</Words>
  <Characters>439</Characters>
  <Lines>60</Lines>
  <Paragraphs>17</Paragraphs>
  <TotalTime>1</TotalTime>
  <ScaleCrop>false</ScaleCrop>
  <LinksUpToDate>false</LinksUpToDate>
  <CharactersWithSpaces>561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2024-01-19T15:03:00Z</dcterms:created>
  <dc:creator>赵永刚</dc:creator>
  <cp:lastModifiedBy>Administrator</cp:lastModifiedBy>
  <cp:lastPrinted>2024-01-23T18:38:00Z</cp:lastPrinted>
  <dcterms:modified xsi:type="dcterms:W3CDTF">2025-01-21T02:33:09Z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KSOTemplateDocerSaveRecord">
    <vt:lpwstr>eyJoZGlkIjoiZDk3YWJiY2NjZjM1NzIyNDVmYmYyOGQ5ZDIyNWM0NDIiLCJ1c2VySWQiOiI0NDM0NTc0MDUifQ==</vt:lpwstr>
  </property>
  <property fmtid="{D5CDD505-2E9C-101B-9397-08002B2CF9AE}" pid="4" name="ICV">
    <vt:lpwstr>55D2E163523F42A8BB45850F885A308A_12</vt:lpwstr>
  </property>
</Properties>
</file>