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2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周志水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绍兴市中医院麻醉（疼痛）科副主任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firstLine="560" w:firstLineChars="200"/>
              <w:jc w:val="left"/>
              <w:textAlignment w:val="auto"/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  <w:t>2024年度着重抓了以下三项工作：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  <w:t>一、以业务增长为目标，推动麻醉科高质量发展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  <w:t>为满足日益增长的手术需求，我带领科室积极拓展业务范围，提升技术水平。一方面，我们积极开展超声引导下神经阻滞麻醉，提高了麻醉的精准性和安全性；另一方面，我们加强与消化内科、呼吸内科、妇科等科室的沟通协作，积极开展手术室外麻醉，优化病人手术体验，响应医院创造无痛医院的目标。2024年1-12月份共完成业务16549559.29元，与去年同比增加17.6%，其中麻醉收入14708555.59元，与去年同比增加15.63%，1-12月份共完成麻醉10626例，与去年同比增加18.08%，1-12月份开展手术室外麻醉1991例，与去年同比增加38.26%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  <w:t>二、以患者需求为导向，推动疼痛科病房顺利开展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  <w:t>为更好地服务患者，缓解患者疼痛，我积极推动疼痛科病房的建立和开展。在院领导的支持下，我们克服了人员、场地等困难，于2024年8月正式开始收治疼痛病人，开放床位5张。疼痛科病房主要收治慢性疼痛患者，采用药物、神经阻滞、中医疗法等综合治疗方法，取得了良好的治疗效果。共收治患者40例，有效缓解了患者的疼痛，提高了患者的生活质量，得到了患者和家属的一致好评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  <w:t>三、以精细化管理为抓手，推进麻醉药品智能柜的落地应用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textAlignment w:val="auto"/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  <w:t>麻醉药品管理是麻醉科工作的重中之重。为提高麻醉药品管理的安全性和效率，我科积极推动麻醉药品智能柜的引进和应用。智能柜采用指纹识别、电子记录等技术，实现了麻醉药品的精准化管理，有效杜绝了麻醉药品的流失和滥用，保障了患者的用药安全。同时，智能柜的使用也简化了麻醉药品的领取流程，提高了工作效率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  <w:bookmarkStart w:id="1" w:name="_GoBack"/>
            <w:bookmarkEnd w:id="1"/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Calibri" w:eastAsia="仿宋_GB2312" w:cs="Times New Roman"/>
                <w:b w:val="0"/>
                <w:bCs w:val="0"/>
                <w:kern w:val="0"/>
                <w:sz w:val="28"/>
                <w:szCs w:val="28"/>
                <w:lang w:val="en-US" w:eastAsia="zh-CN" w:bidi="ar-SA"/>
              </w:rPr>
              <w:t>2025 年 1 月 18 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0DE851E0"/>
    <w:rsid w:val="13212176"/>
    <w:rsid w:val="25923ED8"/>
    <w:rsid w:val="39DB7113"/>
    <w:rsid w:val="3CEA3BB5"/>
    <w:rsid w:val="59BF60D2"/>
    <w:rsid w:val="6937409B"/>
    <w:rsid w:val="6A6D35D0"/>
    <w:rsid w:val="7A4C5587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9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8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9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1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annotation subject"/>
    <w:basedOn w:val="2"/>
    <w:next w:val="2"/>
    <w:link w:val="20"/>
    <w:semiHidden/>
    <w:unhideWhenUsed/>
    <w:qFormat/>
    <w:uiPriority w:val="0"/>
    <w:rPr>
      <w:b/>
      <w:bCs/>
    </w:rPr>
  </w:style>
  <w:style w:type="table" w:styleId="12">
    <w:name w:val="Table Grid"/>
    <w:basedOn w:val="11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批注文字 Char"/>
    <w:basedOn w:val="13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5">
    <w:name w:val="页眉 Char"/>
    <w:basedOn w:val="13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页脚 Char"/>
    <w:basedOn w:val="1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8">
    <w:name w:val="正文文本缩进 Char"/>
    <w:basedOn w:val="13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9">
    <w:name w:val="日期 Char"/>
    <w:basedOn w:val="13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20">
    <w:name w:val="批注主题 Char"/>
    <w:basedOn w:val="14"/>
    <w:link w:val="10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1">
    <w:name w:val="批注框文本 Char"/>
    <w:basedOn w:val="13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2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4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5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6">
    <w:name w:val="font101"/>
    <w:basedOn w:val="13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7">
    <w:name w:val="font111"/>
    <w:basedOn w:val="13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8">
    <w:name w:val="font71"/>
    <w:basedOn w:val="13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9">
    <w:name w:val="正文文本 Char"/>
    <w:basedOn w:val="13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167</Words>
  <Characters>185</Characters>
  <Lines>60</Lines>
  <Paragraphs>17</Paragraphs>
  <TotalTime>3</TotalTime>
  <ScaleCrop>false</ScaleCrop>
  <LinksUpToDate>false</LinksUpToDate>
  <CharactersWithSpaces>306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2025-01-21T02:24:16Z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eyJoZGlkIjoiYTk5ZjkwZTRlNjM3ZTY3OWE3YjViYTk2NWZkODBkNDMiLCJ1c2VySWQiOiIzMTY4NzM3MzAifQ==</vt:lpwstr>
  </property>
  <property fmtid="{D5CDD505-2E9C-101B-9397-08002B2CF9AE}" pid="4" name="ICV">
    <vt:lpwstr>043E6C3D7D7A483E8EAF9F36588BBD3A_12</vt:lpwstr>
  </property>
</Properties>
</file>