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hint="eastAsia"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附件12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娄坚江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绍兴市中医院检验科主任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0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一是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质量管理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1.质量管理体系推进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持续推进ISO 15189质量管理体系，严格按照标准操作程序进行检验，确保每项检验结果的准确性和可靠性。定期组织员工进行质量管理培训，提高了全科人员对质量管理的认识和理解。2.质控工作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完善了急诊的标本处理流程，保障绿色通道畅通。顺利完成2024年卫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健委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和省临检中心、性病实验室和HIV初筛实验室的室间质评工作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大约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360余项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且成绩优秀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，国考成绩满分。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重视室间质评的结果，对偏差项目认真查找原因并及时纠正；继续完善室内质控工作，确保日常检验结果的准确性。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完成了对第三方实验室的年度质量评估。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560" w:firstLineChars="200"/>
              <w:textAlignment w:val="auto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二是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新技术应用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及科研：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1.新技术引进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首先全面疏理了科室检验项目，群策群力开发新项目，科内召开业务促进会，科际邀请各主要临床科室证求新项目开发意见及建议，全年召开二次以上科际交流会。根据现有条件，落实新项目的开发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全年已开展新项目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10项，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为临床提供了更全面的诊断信息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满足临床诊治需求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2.科研项目参与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今年有3项省级科题上报，1项市级科题已立项，发表3篇论文，其中国家级1篇、二级2篇，1篇省级学会交流。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是服务质量：1.窗口服务。窗口的服务代表着医院形象，科室注重服务的改善和提高，要求门诊窗口上班人员提前15分钟上班，帮助夜班人员提早开窗，再加上党员志愿早班岗人员，保证早上有足够人员提前采血和处理标本。2.沟通反馈。对异常结果注重原因的分析，并及时和临床及患者家属沟通，通过对血常规等异常结果的分析，已排查出多名遗传病、血液病患者，并使得患者及时得到治疗。工作人员和科室收到患者感谢信及锦旗一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 w:firstLine="560" w:firstLineChars="200"/>
              <w:textAlignment w:val="auto"/>
              <w:rPr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四是安全管理：1.安全生产。安全生产工作不放松，每日进行安全巡查并记录，每月安全督查、整改。迎接全市生物安全检查一次，全省卫生监督局检查一次。2.危化品仓库改造。完成了危化品仓库的建设及标识标牌更改，监控控头接入院总监控等改造。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righ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 年 1月 17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33511C2A"/>
    <w:rsid w:val="413C3BA0"/>
    <w:rsid w:val="53193214"/>
    <w:rsid w:val="61B46E06"/>
    <w:rsid w:val="6C442E9B"/>
    <w:rsid w:val="7EC2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852</Words>
  <Characters>896</Characters>
  <Lines>60</Lines>
  <Paragraphs>17</Paragraphs>
  <TotalTime>36</TotalTime>
  <ScaleCrop>false</ScaleCrop>
  <LinksUpToDate>false</LinksUpToDate>
  <CharactersWithSpaces>1015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2024-01-19T07:03:00Z</dcterms:created>
  <dc:creator>赵永刚</dc:creator>
  <cp:lastModifiedBy>Administrator</cp:lastModifiedBy>
  <cp:lastPrinted>2024-01-23T10:38:00Z</cp:lastPrinted>
  <dcterms:modified xsi:type="dcterms:W3CDTF">2025-01-21T01:17:27Z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eyJoZGlkIjoiNDRkYjM0ZDZlMmE1ODBjMjdlYmI4M2UyODFhNzE1ZTIiLCJ1c2VySWQiOiIxNDk4Nzk4NzE3In0=</vt:lpwstr>
  </property>
  <property fmtid="{D5CDD505-2E9C-101B-9397-08002B2CF9AE}" pid="4" name="ICV">
    <vt:lpwstr>06D424E6099941E4B29341597841F75B_12</vt:lpwstr>
  </property>
</Properties>
</file>