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ascii="仿宋_GB2312" w:hAnsi="Calibri"/>
                <w:b/>
                <w:bCs/>
                <w:kern w:val="0"/>
                <w:szCs w:val="32"/>
              </w:rPr>
            </w:pPr>
            <w:r>
              <w:rPr>
                <w:rFonts w:ascii="仿宋_GB2312" w:hAnsi="Calibri"/>
                <w:b/>
                <w:bCs/>
                <w:kern w:val="0"/>
                <w:szCs w:val="32"/>
              </w:rPr>
              <w:t>孟永久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ascii="仿宋_GB2312" w:hAnsi="Calibri"/>
                <w:b/>
                <w:bCs/>
                <w:kern w:val="0"/>
                <w:szCs w:val="32"/>
              </w:rPr>
            </w:pPr>
            <w:r>
              <w:rPr>
                <w:rFonts w:ascii="仿宋_GB2312" w:hAnsi="Calibri"/>
                <w:b/>
                <w:bCs/>
                <w:kern w:val="0"/>
                <w:szCs w:val="32"/>
              </w:rPr>
              <w:t>绍兴市中医院</w:t>
            </w: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医务科科长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年度着重抓了以下三项工作：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在医院改扩建期间，医院床位缩减，两个病区在越城区人民医院、血透中心在绍兴二院异地安置，牵头制定一院三区患者转运、会诊、急危重症抢救等医疗流程，病区运行平稳有序，无重大医疗质量安全事故发生。通过调整平均住院日考核、推出激励措施调动诊疗组主动加快床位周转，全院床位统筹安排等多项举措不断提高医疗服务效率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1-12月份出院患者25909人次，同期增长11.32%；平均住院日7.08天，同期下降10.46%；开展手术10929台次，同期增长10.77%。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二是牵头组织骨伤科申报并获批国家中医优势专科，同时成功申报成为浙江省中医优势专科联盟副组长单位，骨伤科发展迎来新的机遇。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三是牵头制定医院“12510”专科建设方案，确定“1个领先专科先行走、2个优势专科往前带、5个特色专科均衡建、10个基础专科有序跟”的临床专科能力发展模式，23个专科入围建设项目名单，通过近一年建设，各专科在医疗技术提升、中医特色发挥、科研能力进步等方面都有骄人成绩，2个国内名医工作室获市卫生健康委批准立项。</w:t>
            </w:r>
          </w:p>
          <w:p>
            <w:pPr>
              <w:autoSpaceDE w:val="0"/>
              <w:spacing w:line="500" w:lineRule="exact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8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00" w:lineRule="exact"/>
              <w:rPr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440" w:lineRule="exact"/>
              <w:rPr>
                <w:spacing w:val="-9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pacing w:val="-9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pacing w:val="-9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  <w:lang w:val="en-US" w:eastAsia="zh-CN" w:bidi="ar"/>
              </w:rPr>
              <w:t>2025 年 1 月 18日</w:t>
            </w:r>
          </w:p>
        </w:tc>
      </w:tr>
    </w:tbl>
    <w:p>
      <w:pPr>
        <w:autoSpaceDE w:val="0"/>
        <w:spacing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71F4A"/>
    <w:rsid w:val="00022AA1"/>
    <w:rsid w:val="00027B9C"/>
    <w:rsid w:val="00066F3C"/>
    <w:rsid w:val="000A720E"/>
    <w:rsid w:val="000F580F"/>
    <w:rsid w:val="001143CB"/>
    <w:rsid w:val="00121DAB"/>
    <w:rsid w:val="00142416"/>
    <w:rsid w:val="00145FBD"/>
    <w:rsid w:val="00167637"/>
    <w:rsid w:val="001A1134"/>
    <w:rsid w:val="0020190D"/>
    <w:rsid w:val="0024725F"/>
    <w:rsid w:val="002E0D0B"/>
    <w:rsid w:val="00313968"/>
    <w:rsid w:val="00337510"/>
    <w:rsid w:val="0034015D"/>
    <w:rsid w:val="00373BC4"/>
    <w:rsid w:val="00400AB5"/>
    <w:rsid w:val="00416D38"/>
    <w:rsid w:val="00462BA6"/>
    <w:rsid w:val="004668FF"/>
    <w:rsid w:val="00487230"/>
    <w:rsid w:val="004D5952"/>
    <w:rsid w:val="00525736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16729"/>
    <w:rsid w:val="00B85848"/>
    <w:rsid w:val="00BD7A3F"/>
    <w:rsid w:val="00BE1B2C"/>
    <w:rsid w:val="00C22072"/>
    <w:rsid w:val="00CB2B94"/>
    <w:rsid w:val="00CC7E7C"/>
    <w:rsid w:val="00D231E4"/>
    <w:rsid w:val="00D24751"/>
    <w:rsid w:val="00D435DB"/>
    <w:rsid w:val="00D61EB3"/>
    <w:rsid w:val="00DF6722"/>
    <w:rsid w:val="00E15C7C"/>
    <w:rsid w:val="00E47848"/>
    <w:rsid w:val="00E47F2E"/>
    <w:rsid w:val="00E568F8"/>
    <w:rsid w:val="00E71DF5"/>
    <w:rsid w:val="00E97838"/>
    <w:rsid w:val="00EB16F9"/>
    <w:rsid w:val="00F60AC0"/>
    <w:rsid w:val="00FC3870"/>
    <w:rsid w:val="00FD4522"/>
    <w:rsid w:val="00FE0F5A"/>
    <w:rsid w:val="0CC65DEF"/>
    <w:rsid w:val="13212176"/>
    <w:rsid w:val="15EE0FE2"/>
    <w:rsid w:val="327E2518"/>
    <w:rsid w:val="3CEA3BB5"/>
    <w:rsid w:val="66C14B5B"/>
    <w:rsid w:val="6937409B"/>
    <w:rsid w:val="743E0BF3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9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8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9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1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annotation subject"/>
    <w:basedOn w:val="2"/>
    <w:next w:val="2"/>
    <w:link w:val="20"/>
    <w:semiHidden/>
    <w:unhideWhenUsed/>
    <w:qFormat/>
    <w:uiPriority w:val="0"/>
    <w:rPr>
      <w:b/>
      <w:bCs/>
    </w:rPr>
  </w:style>
  <w:style w:type="table" w:styleId="12">
    <w:name w:val="Table Grid"/>
    <w:basedOn w:val="11"/>
    <w:unhideWhenUsed/>
    <w:qFormat/>
    <w:uiPriority w:val="0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文字 Char"/>
    <w:basedOn w:val="13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5">
    <w:name w:val="页眉 Char"/>
    <w:basedOn w:val="13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页脚 Char"/>
    <w:basedOn w:val="1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8">
    <w:name w:val="正文文本缩进 Char"/>
    <w:basedOn w:val="13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9">
    <w:name w:val="日期 Char"/>
    <w:basedOn w:val="13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0">
    <w:name w:val="批注主题 Char"/>
    <w:basedOn w:val="14"/>
    <w:link w:val="10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1">
    <w:name w:val="批注框文本 Char"/>
    <w:basedOn w:val="13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2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4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5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6">
    <w:name w:val="font10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7">
    <w:name w:val="font111"/>
    <w:basedOn w:val="13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8">
    <w:name w:val="font71"/>
    <w:basedOn w:val="13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9">
    <w:name w:val="正文文本 Char"/>
    <w:basedOn w:val="13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29FB59-16C9-458B-AF12-771832869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116</Words>
  <Characters>665</Characters>
  <Lines>5</Lines>
  <Paragraphs>1</Paragraphs>
  <TotalTime>2</TotalTime>
  <ScaleCrop>false</ScaleCrop>
  <LinksUpToDate>false</LinksUpToDate>
  <CharactersWithSpaces>780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2025-01-21T00:25:08Z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