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ascii="仿宋_GB2312" w:hAnsi="Calibri"/>
                <w:b/>
                <w:bCs/>
                <w:kern w:val="0"/>
                <w:szCs w:val="32"/>
              </w:rPr>
              <w:t>朱国文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绍兴市中医院</w:t>
            </w:r>
            <w:r>
              <w:rPr>
                <w:rFonts w:hint="eastAsia" w:ascii="仿宋_GB2312" w:hAnsi="Calibri"/>
                <w:b/>
                <w:bCs/>
                <w:kern w:val="0"/>
                <w:szCs w:val="32"/>
              </w:rPr>
              <w:t>筋伤科副主任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2024年度着重抓了以下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项工作： 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一是规划设计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号楼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楼十一病区为筋伤科独立病区，筋伤科作为一个独立科室从康复科分离出来，自此结束了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年前筋伤科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两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个诊疗组分属于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十三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病区和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八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病区两个病区的历史，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月底筋伤科的住院患者从过渡院区（越城区人民医院）全部顺利搬迁入住新成立的十一病区。新病区的环境、硬件设施和设备条件有了很大的改善，提高了病患住院的满意度，推动了筋伤学科的健康、快速发展。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二是规划、设计和部署十一病区筋伤诊疗区域。原有病区设计诊疗区域空间不够，考虑再三，压缩病区床位，腾出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两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间病房来拓展治疗空间，以满足筋伤病区患者做针灸、理疗、熏药和微创针刀治疗需求。这些治疗区域的治疗操作平台、治疗床、治疗仪器以及办公座椅、电脑等等都经过精心细致的规划和布置。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三是在保守治疗方面，筋伤科充分发挥中医中药特色优势，挖掘、整理、创新中医中药，我们在腰熏方的基础上组建了舒筋通络外熏方，在临床颈椎病、腰椎间盘突出症、膝骨关节炎等筋骨疾病的临床中广为应用，疗效满意，得到患者的肯定和好评。专科新开展了“密集型银质针疗法治疗膝骨关节炎”、“刺络放血拔罐治疗带状疱疹神经痛”等新技术新项目，也取得了良好的经济和社会效益。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二零二四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年共带教临床进修医师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两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名：1.绍兴东湖街道社区卫生服务中心的孙丹丹医师2024.3.1-2024.5.31；2.新疆阿瓦提县中医医院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的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阿不力克木.阿地力2024.10.11-2924.11.11。筋伤科的区域辐射影响力正在逐步形成。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  <w:bookmarkStart w:id="1" w:name="_GoBack"/>
            <w:bookmarkEnd w:id="1"/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年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月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D9F5E03"/>
    <w:rsid w:val="20F543E3"/>
    <w:rsid w:val="2D9C49FD"/>
    <w:rsid w:val="3CEA3BB5"/>
    <w:rsid w:val="4D604FCC"/>
    <w:rsid w:val="58A31C95"/>
    <w:rsid w:val="59DD4140"/>
    <w:rsid w:val="5D327B1E"/>
    <w:rsid w:val="685B67CE"/>
    <w:rsid w:val="6937409B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1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2025-01-21T02:03:01Z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