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spacing w:line="600" w:lineRule="exact"/>
        <w:rPr>
          <w:rFonts w:eastAsia="黑体"/>
          <w:szCs w:val="32"/>
        </w:rPr>
      </w:pPr>
      <w:r>
        <w:rPr>
          <w:rFonts w:ascii="黑体" w:hAnsi="黑体" w:eastAsia="黑体"/>
          <w:szCs w:val="32"/>
        </w:rPr>
        <w:t>附件</w:t>
      </w:r>
      <w:r>
        <w:rPr>
          <w:rFonts w:hint="eastAsia" w:eastAsia="黑体"/>
          <w:szCs w:val="32"/>
        </w:rPr>
        <w:t>12</w:t>
      </w:r>
    </w:p>
    <w:p>
      <w:pPr>
        <w:autoSpaceDE w:val="0"/>
        <w:spacing w:line="600" w:lineRule="exact"/>
        <w:jc w:val="center"/>
        <w:rPr>
          <w:rFonts w:eastAsia="方正小标宋简体"/>
          <w:sz w:val="44"/>
          <w:szCs w:val="44"/>
        </w:rPr>
      </w:pPr>
      <w:r>
        <w:rPr>
          <w:rFonts w:eastAsia="方正小标宋简体"/>
          <w:sz w:val="44"/>
          <w:szCs w:val="44"/>
        </w:rPr>
        <w:t xml:space="preserve"> </w:t>
      </w:r>
    </w:p>
    <w:p>
      <w:pPr>
        <w:autoSpaceDE w:val="0"/>
        <w:spacing w:line="60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rPr>
        <w:t>4</w:t>
      </w:r>
      <w:r>
        <w:rPr>
          <w:rFonts w:ascii="方正小标宋简体" w:eastAsia="方正小标宋简体"/>
          <w:sz w:val="44"/>
          <w:szCs w:val="44"/>
        </w:rPr>
        <w:t>年度领导干部个人工作情况</w:t>
      </w:r>
    </w:p>
    <w:p>
      <w:pPr>
        <w:autoSpaceDE w:val="0"/>
        <w:spacing w:line="500" w:lineRule="exact"/>
        <w:jc w:val="center"/>
        <w:rPr>
          <w:rFonts w:eastAsia="方正小标宋简体"/>
          <w:sz w:val="44"/>
          <w:szCs w:val="44"/>
        </w:rPr>
      </w:pPr>
      <w:r>
        <w:rPr>
          <w:rFonts w:eastAsia="方正小标宋简体"/>
          <w:sz w:val="44"/>
          <w:szCs w:val="44"/>
        </w:rPr>
        <w:t xml:space="preserve"> </w:t>
      </w:r>
    </w:p>
    <w:tbl>
      <w:tblPr>
        <w:tblStyle w:val="11"/>
        <w:tblW w:w="9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1"/>
        <w:gridCol w:w="2343"/>
        <w:gridCol w:w="2212"/>
        <w:gridCol w:w="3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1011" w:type="dxa"/>
            <w:tcBorders>
              <w:top w:val="single" w:color="auto" w:sz="4" w:space="0"/>
              <w:left w:val="single" w:color="auto" w:sz="4" w:space="0"/>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eastAsia="宋体"/>
                <w:b/>
                <w:bCs/>
                <w:kern w:val="0"/>
                <w:szCs w:val="32"/>
              </w:rPr>
            </w:pPr>
            <w:r>
              <w:rPr>
                <w:rFonts w:hint="eastAsia" w:eastAsia="宋体"/>
                <w:b/>
                <w:bCs/>
                <w:kern w:val="0"/>
                <w:szCs w:val="32"/>
              </w:rPr>
              <w:t>姓名</w:t>
            </w:r>
          </w:p>
        </w:tc>
        <w:tc>
          <w:tcPr>
            <w:tcW w:w="2343"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hint="default" w:ascii="仿宋_GB2312" w:hAnsi="Calibri" w:eastAsia="仿宋_GB2312"/>
                <w:b/>
                <w:bCs/>
                <w:kern w:val="0"/>
                <w:szCs w:val="32"/>
                <w:lang w:val="en-US" w:eastAsia="zh-CN"/>
              </w:rPr>
            </w:pPr>
            <w:r>
              <w:rPr>
                <w:rFonts w:hint="eastAsia" w:ascii="仿宋_GB2312" w:hAnsi="Calibri"/>
                <w:b/>
                <w:bCs/>
                <w:kern w:val="0"/>
                <w:szCs w:val="32"/>
                <w:lang w:val="en-US" w:eastAsia="zh-CN"/>
              </w:rPr>
              <w:t>李宏斌</w:t>
            </w:r>
          </w:p>
        </w:tc>
        <w:tc>
          <w:tcPr>
            <w:tcW w:w="2212"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eastAsia="宋体"/>
                <w:b/>
                <w:bCs/>
                <w:kern w:val="0"/>
                <w:szCs w:val="32"/>
              </w:rPr>
            </w:pPr>
            <w:r>
              <w:rPr>
                <w:rFonts w:hint="eastAsia" w:eastAsia="宋体"/>
                <w:b/>
                <w:bCs/>
                <w:kern w:val="0"/>
                <w:szCs w:val="32"/>
              </w:rPr>
              <w:t>单位及职务</w:t>
            </w:r>
          </w:p>
        </w:tc>
        <w:tc>
          <w:tcPr>
            <w:tcW w:w="3450"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hint="default" w:ascii="仿宋_GB2312" w:hAnsi="Calibri" w:eastAsia="仿宋_GB2312"/>
                <w:b/>
                <w:bCs/>
                <w:kern w:val="0"/>
                <w:szCs w:val="32"/>
                <w:lang w:val="en-US" w:eastAsia="zh-CN"/>
              </w:rPr>
            </w:pPr>
            <w:r>
              <w:rPr>
                <w:rFonts w:hint="eastAsia" w:ascii="仿宋_GB2312" w:hAnsi="Calibri"/>
                <w:b/>
                <w:bCs/>
                <w:kern w:val="0"/>
                <w:szCs w:val="32"/>
                <w:lang w:val="en-US" w:eastAsia="zh-CN"/>
              </w:rPr>
              <w:t>绍兴市中医院耳鼻咽喉科主任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2" w:hRule="atLeast"/>
          <w:jc w:val="center"/>
        </w:trPr>
        <w:tc>
          <w:tcPr>
            <w:tcW w:w="1011" w:type="dxa"/>
            <w:tcBorders>
              <w:top w:val="single" w:color="auto" w:sz="4" w:space="0"/>
              <w:left w:val="single" w:color="auto" w:sz="4" w:space="0"/>
              <w:bottom w:val="single" w:color="auto" w:sz="4" w:space="0"/>
              <w:right w:val="single" w:color="auto" w:sz="4" w:space="0"/>
            </w:tcBorders>
            <w:vAlign w:val="center"/>
          </w:tcPr>
          <w:p>
            <w:pPr>
              <w:autoSpaceDE w:val="0"/>
              <w:spacing w:line="560" w:lineRule="exact"/>
              <w:jc w:val="center"/>
              <w:rPr>
                <w:rFonts w:eastAsia="宋体"/>
                <w:b/>
                <w:bCs/>
                <w:kern w:val="0"/>
                <w:szCs w:val="32"/>
              </w:rPr>
            </w:pPr>
            <w:r>
              <w:rPr>
                <w:rFonts w:hint="eastAsia" w:eastAsia="宋体"/>
                <w:b/>
                <w:bCs/>
                <w:kern w:val="0"/>
                <w:szCs w:val="32"/>
              </w:rPr>
              <w:t>重点</w:t>
            </w:r>
          </w:p>
          <w:p>
            <w:pPr>
              <w:autoSpaceDE w:val="0"/>
              <w:spacing w:line="560" w:lineRule="exact"/>
              <w:jc w:val="center"/>
              <w:rPr>
                <w:rFonts w:eastAsia="宋体"/>
                <w:b/>
                <w:bCs/>
                <w:kern w:val="0"/>
                <w:szCs w:val="32"/>
              </w:rPr>
            </w:pPr>
            <w:r>
              <w:rPr>
                <w:rFonts w:hint="eastAsia" w:eastAsia="宋体"/>
                <w:b/>
                <w:bCs/>
                <w:kern w:val="0"/>
                <w:szCs w:val="32"/>
              </w:rPr>
              <w:t>工作</w:t>
            </w:r>
          </w:p>
          <w:p>
            <w:pPr>
              <w:autoSpaceDE w:val="0"/>
              <w:spacing w:line="560" w:lineRule="exact"/>
              <w:jc w:val="center"/>
              <w:rPr>
                <w:rFonts w:eastAsia="宋体"/>
                <w:b/>
                <w:bCs/>
                <w:kern w:val="0"/>
                <w:szCs w:val="32"/>
              </w:rPr>
            </w:pPr>
            <w:r>
              <w:rPr>
                <w:rFonts w:hint="eastAsia" w:eastAsia="宋体"/>
                <w:b/>
                <w:bCs/>
                <w:kern w:val="0"/>
                <w:szCs w:val="32"/>
              </w:rPr>
              <w:t>完成</w:t>
            </w:r>
          </w:p>
          <w:p>
            <w:pPr>
              <w:autoSpaceDE w:val="0"/>
              <w:spacing w:line="560" w:lineRule="exact"/>
              <w:jc w:val="center"/>
              <w:rPr>
                <w:spacing w:val="-9"/>
                <w:kern w:val="0"/>
                <w:sz w:val="28"/>
                <w:szCs w:val="28"/>
              </w:rPr>
            </w:pPr>
            <w:r>
              <w:rPr>
                <w:rFonts w:hint="eastAsia" w:eastAsia="宋体"/>
                <w:b/>
                <w:bCs/>
                <w:kern w:val="0"/>
                <w:szCs w:val="32"/>
              </w:rPr>
              <w:t>情况</w:t>
            </w:r>
          </w:p>
        </w:tc>
        <w:tc>
          <w:tcPr>
            <w:tcW w:w="8005" w:type="dxa"/>
            <w:gridSpan w:val="3"/>
            <w:tcBorders>
              <w:top w:val="single" w:color="auto" w:sz="4" w:space="0"/>
              <w:left w:val="nil"/>
              <w:bottom w:val="single" w:color="auto" w:sz="4" w:space="0"/>
              <w:right w:val="single" w:color="auto" w:sz="4" w:space="0"/>
            </w:tcBorders>
          </w:tcPr>
          <w:p>
            <w:pPr>
              <w:keepNext w:val="0"/>
              <w:keepLines w:val="0"/>
              <w:pageBreakBefore w:val="0"/>
              <w:widowControl w:val="0"/>
              <w:kinsoku/>
              <w:wordWrap/>
              <w:overflowPunct/>
              <w:topLinePunct w:val="0"/>
              <w:autoSpaceDE w:val="0"/>
              <w:autoSpaceDN/>
              <w:bidi w:val="0"/>
              <w:adjustRightInd/>
              <w:snapToGrid/>
              <w:spacing w:line="500" w:lineRule="exact"/>
              <w:ind w:firstLine="560" w:firstLineChars="200"/>
              <w:textAlignment w:val="auto"/>
              <w:rPr>
                <w:rFonts w:hint="eastAsia" w:ascii="仿宋_GB2312"/>
                <w:kern w:val="0"/>
                <w:sz w:val="28"/>
                <w:szCs w:val="28"/>
                <w:lang w:val="en-US" w:eastAsia="zh-CN"/>
              </w:rPr>
            </w:pPr>
            <w:r>
              <w:rPr>
                <w:rFonts w:hint="eastAsia" w:ascii="仿宋_GB2312"/>
                <w:kern w:val="0"/>
                <w:sz w:val="28"/>
                <w:szCs w:val="28"/>
              </w:rPr>
              <w:t>202</w:t>
            </w:r>
            <w:r>
              <w:rPr>
                <w:rFonts w:hint="eastAsia" w:ascii="仿宋_GB2312"/>
                <w:kern w:val="0"/>
                <w:sz w:val="28"/>
                <w:szCs w:val="28"/>
                <w:lang w:val="en-US" w:eastAsia="zh-CN"/>
              </w:rPr>
              <w:t>4</w:t>
            </w:r>
            <w:r>
              <w:rPr>
                <w:rFonts w:hint="eastAsia" w:ascii="仿宋_GB2312"/>
                <w:kern w:val="0"/>
                <w:sz w:val="28"/>
                <w:szCs w:val="28"/>
              </w:rPr>
              <w:t>年度着重抓了以下</w:t>
            </w:r>
            <w:r>
              <w:rPr>
                <w:rFonts w:hint="eastAsia" w:ascii="仿宋_GB2312"/>
                <w:kern w:val="0"/>
                <w:sz w:val="28"/>
                <w:szCs w:val="28"/>
                <w:lang w:eastAsia="zh-CN"/>
              </w:rPr>
              <w:t>三</w:t>
            </w:r>
            <w:r>
              <w:rPr>
                <w:rFonts w:hint="eastAsia" w:ascii="仿宋_GB2312"/>
                <w:kern w:val="0"/>
                <w:sz w:val="28"/>
                <w:szCs w:val="28"/>
              </w:rPr>
              <w:t>项工作：</w:t>
            </w:r>
          </w:p>
          <w:p>
            <w:pPr>
              <w:keepNext w:val="0"/>
              <w:keepLines w:val="0"/>
              <w:pageBreakBefore w:val="0"/>
              <w:widowControl w:val="0"/>
              <w:kinsoku/>
              <w:wordWrap/>
              <w:overflowPunct/>
              <w:topLinePunct w:val="0"/>
              <w:autoSpaceDE w:val="0"/>
              <w:autoSpaceDN/>
              <w:bidi w:val="0"/>
              <w:adjustRightInd/>
              <w:snapToGrid/>
              <w:spacing w:line="500" w:lineRule="exact"/>
              <w:ind w:firstLine="560" w:firstLineChars="200"/>
              <w:textAlignment w:val="auto"/>
              <w:rPr>
                <w:rFonts w:hint="eastAsia" w:ascii="仿宋_GB2312"/>
                <w:kern w:val="0"/>
                <w:sz w:val="28"/>
                <w:szCs w:val="28"/>
                <w:lang w:val="en-US" w:eastAsia="zh-CN"/>
              </w:rPr>
            </w:pPr>
            <w:r>
              <w:rPr>
                <w:rFonts w:hint="eastAsia" w:ascii="仿宋_GB2312"/>
                <w:kern w:val="0"/>
                <w:sz w:val="28"/>
                <w:szCs w:val="28"/>
                <w:lang w:val="en-US" w:eastAsia="zh-CN"/>
              </w:rPr>
              <w:t>一、临床诊疗工作</w:t>
            </w:r>
          </w:p>
          <w:p>
            <w:pPr>
              <w:keepNext w:val="0"/>
              <w:keepLines w:val="0"/>
              <w:pageBreakBefore w:val="0"/>
              <w:widowControl w:val="0"/>
              <w:kinsoku/>
              <w:wordWrap/>
              <w:overflowPunct/>
              <w:topLinePunct w:val="0"/>
              <w:autoSpaceDE w:val="0"/>
              <w:autoSpaceDN/>
              <w:bidi w:val="0"/>
              <w:adjustRightInd/>
              <w:snapToGrid/>
              <w:spacing w:line="500" w:lineRule="exact"/>
              <w:ind w:firstLine="560" w:firstLineChars="200"/>
              <w:textAlignment w:val="auto"/>
              <w:rPr>
                <w:rFonts w:hint="eastAsia" w:ascii="仿宋_GB2312"/>
                <w:kern w:val="0"/>
                <w:sz w:val="28"/>
                <w:szCs w:val="28"/>
                <w:lang w:val="en-US" w:eastAsia="zh-CN"/>
              </w:rPr>
            </w:pPr>
            <w:r>
              <w:rPr>
                <w:rFonts w:hint="eastAsia" w:ascii="仿宋_GB2312"/>
                <w:kern w:val="0"/>
                <w:sz w:val="28"/>
                <w:szCs w:val="28"/>
                <w:lang w:val="en-US" w:eastAsia="zh-CN"/>
              </w:rPr>
              <w:t>1.‌提升专业技能‌：我积极参加国内外学术会议和专业培训，不断学习最新的耳鼻喉科诊疗技术和理念，确保自己的技术水平与国际接轨。通过引进和应用新技术、新方法，有效提高了疾病的诊断准确率和治疗效果。</w:t>
            </w:r>
          </w:p>
          <w:p>
            <w:pPr>
              <w:keepNext w:val="0"/>
              <w:keepLines w:val="0"/>
              <w:pageBreakBefore w:val="0"/>
              <w:widowControl w:val="0"/>
              <w:kinsoku/>
              <w:wordWrap/>
              <w:overflowPunct/>
              <w:topLinePunct w:val="0"/>
              <w:autoSpaceDE w:val="0"/>
              <w:autoSpaceDN/>
              <w:bidi w:val="0"/>
              <w:adjustRightInd/>
              <w:snapToGrid/>
              <w:spacing w:line="500" w:lineRule="exact"/>
              <w:ind w:firstLine="560" w:firstLineChars="200"/>
              <w:textAlignment w:val="auto"/>
              <w:rPr>
                <w:rFonts w:hint="eastAsia" w:ascii="仿宋_GB2312"/>
                <w:kern w:val="0"/>
                <w:sz w:val="28"/>
                <w:szCs w:val="28"/>
                <w:lang w:val="en-US" w:eastAsia="zh-CN"/>
              </w:rPr>
            </w:pPr>
            <w:r>
              <w:rPr>
                <w:rFonts w:hint="eastAsia" w:ascii="仿宋_GB2312"/>
                <w:kern w:val="0"/>
                <w:sz w:val="28"/>
                <w:szCs w:val="28"/>
                <w:lang w:val="en-US" w:eastAsia="zh-CN"/>
              </w:rPr>
              <w:t>2.‌优化诊疗流程‌：针对患者就医体验，我主导优化了诊疗流程，减少了患者等待时间，提高了就诊效率。同时，加强了与其他合作相关科室的协作，确保患者能够得到及时、全面的诊疗服务。</w:t>
            </w:r>
          </w:p>
          <w:p>
            <w:pPr>
              <w:keepNext w:val="0"/>
              <w:keepLines w:val="0"/>
              <w:pageBreakBefore w:val="0"/>
              <w:widowControl w:val="0"/>
              <w:kinsoku/>
              <w:wordWrap/>
              <w:overflowPunct/>
              <w:topLinePunct w:val="0"/>
              <w:autoSpaceDE w:val="0"/>
              <w:autoSpaceDN/>
              <w:bidi w:val="0"/>
              <w:adjustRightInd/>
              <w:snapToGrid/>
              <w:spacing w:line="500" w:lineRule="exact"/>
              <w:ind w:firstLine="560" w:firstLineChars="200"/>
              <w:textAlignment w:val="auto"/>
              <w:rPr>
                <w:rFonts w:hint="eastAsia" w:ascii="仿宋_GB2312"/>
                <w:kern w:val="0"/>
                <w:sz w:val="28"/>
                <w:szCs w:val="28"/>
                <w:lang w:val="en-US" w:eastAsia="zh-CN"/>
              </w:rPr>
            </w:pPr>
            <w:r>
              <w:rPr>
                <w:rFonts w:hint="eastAsia" w:ascii="仿宋_GB2312"/>
                <w:kern w:val="0"/>
                <w:sz w:val="28"/>
                <w:szCs w:val="28"/>
                <w:lang w:val="en-US" w:eastAsia="zh-CN"/>
              </w:rPr>
              <w:t>3.‌疑难病例处理‌：面对复杂和疑难病例，我组织科室内部讨论，必要时邀请外部专家会诊，确保每个患者都能得到最适合的治疗方案。通过这些努力，成功解决了多例高难度手术，赢得了患者及家属的高度认可。</w:t>
            </w:r>
          </w:p>
          <w:p>
            <w:pPr>
              <w:keepNext w:val="0"/>
              <w:keepLines w:val="0"/>
              <w:pageBreakBefore w:val="0"/>
              <w:widowControl w:val="0"/>
              <w:kinsoku/>
              <w:wordWrap/>
              <w:overflowPunct/>
              <w:topLinePunct w:val="0"/>
              <w:autoSpaceDE w:val="0"/>
              <w:autoSpaceDN/>
              <w:bidi w:val="0"/>
              <w:adjustRightInd/>
              <w:snapToGrid/>
              <w:spacing w:line="500" w:lineRule="exact"/>
              <w:ind w:firstLine="560" w:firstLineChars="200"/>
              <w:textAlignment w:val="auto"/>
              <w:rPr>
                <w:rFonts w:hint="eastAsia" w:ascii="仿宋_GB2312"/>
                <w:kern w:val="0"/>
                <w:sz w:val="28"/>
                <w:szCs w:val="28"/>
                <w:lang w:val="en-US" w:eastAsia="zh-CN"/>
              </w:rPr>
            </w:pPr>
            <w:r>
              <w:rPr>
                <w:rFonts w:hint="eastAsia" w:ascii="仿宋_GB2312"/>
                <w:kern w:val="0"/>
                <w:sz w:val="28"/>
                <w:szCs w:val="28"/>
                <w:lang w:val="en-US" w:eastAsia="zh-CN"/>
              </w:rPr>
              <w:t>二、团队建设与管理</w:t>
            </w:r>
          </w:p>
          <w:p>
            <w:pPr>
              <w:keepNext w:val="0"/>
              <w:keepLines w:val="0"/>
              <w:pageBreakBefore w:val="0"/>
              <w:widowControl w:val="0"/>
              <w:kinsoku/>
              <w:wordWrap/>
              <w:overflowPunct/>
              <w:topLinePunct w:val="0"/>
              <w:autoSpaceDE w:val="0"/>
              <w:autoSpaceDN/>
              <w:bidi w:val="0"/>
              <w:adjustRightInd/>
              <w:snapToGrid/>
              <w:spacing w:line="500" w:lineRule="exact"/>
              <w:ind w:firstLine="560" w:firstLineChars="200"/>
              <w:textAlignment w:val="auto"/>
              <w:rPr>
                <w:rFonts w:hint="eastAsia" w:ascii="仿宋_GB2312"/>
                <w:kern w:val="0"/>
                <w:sz w:val="28"/>
                <w:szCs w:val="28"/>
                <w:lang w:val="en-US" w:eastAsia="zh-CN"/>
              </w:rPr>
            </w:pPr>
            <w:r>
              <w:rPr>
                <w:rFonts w:hint="eastAsia" w:ascii="仿宋_GB2312"/>
                <w:kern w:val="0"/>
                <w:sz w:val="28"/>
                <w:szCs w:val="28"/>
                <w:lang w:val="en-US" w:eastAsia="zh-CN"/>
              </w:rPr>
              <w:t>1.‌人才培养‌：重视科室成员的专业成长，定期组织内部培训和外出学习机会，鼓励团队成员参与科研项目，提升整体业务水平。通过“传帮带”的方式，加速了年轻医生的成长，形成了良好的学习氛围。</w:t>
            </w:r>
          </w:p>
          <w:p>
            <w:pPr>
              <w:keepNext w:val="0"/>
              <w:keepLines w:val="0"/>
              <w:pageBreakBefore w:val="0"/>
              <w:widowControl w:val="0"/>
              <w:kinsoku/>
              <w:wordWrap/>
              <w:overflowPunct/>
              <w:topLinePunct w:val="0"/>
              <w:autoSpaceDE w:val="0"/>
              <w:autoSpaceDN/>
              <w:bidi w:val="0"/>
              <w:adjustRightInd/>
              <w:snapToGrid/>
              <w:spacing w:line="500" w:lineRule="exact"/>
              <w:ind w:firstLine="560" w:firstLineChars="200"/>
              <w:textAlignment w:val="auto"/>
              <w:rPr>
                <w:rFonts w:hint="eastAsia" w:ascii="仿宋_GB2312"/>
                <w:kern w:val="0"/>
                <w:sz w:val="28"/>
                <w:szCs w:val="28"/>
                <w:lang w:val="en-US" w:eastAsia="zh-CN"/>
              </w:rPr>
            </w:pPr>
            <w:r>
              <w:rPr>
                <w:rFonts w:hint="eastAsia" w:ascii="仿宋_GB2312"/>
                <w:kern w:val="0"/>
                <w:sz w:val="28"/>
                <w:szCs w:val="28"/>
                <w:lang w:val="en-US" w:eastAsia="zh-CN"/>
              </w:rPr>
              <w:t>2.‌团队建设‌：强化团队协作，通过团建活动增强团队凝聚力，建立了良好的沟通机制，确保信息畅通，问题能够及时解决。营造了积极向上、和谐融洽的工作氛围。</w:t>
            </w:r>
          </w:p>
          <w:p>
            <w:pPr>
              <w:keepNext w:val="0"/>
              <w:keepLines w:val="0"/>
              <w:pageBreakBefore w:val="0"/>
              <w:widowControl w:val="0"/>
              <w:kinsoku/>
              <w:wordWrap/>
              <w:overflowPunct/>
              <w:topLinePunct w:val="0"/>
              <w:autoSpaceDE w:val="0"/>
              <w:autoSpaceDN/>
              <w:bidi w:val="0"/>
              <w:adjustRightInd/>
              <w:snapToGrid/>
              <w:spacing w:line="500" w:lineRule="exact"/>
              <w:ind w:firstLine="560" w:firstLineChars="200"/>
              <w:textAlignment w:val="auto"/>
              <w:rPr>
                <w:rFonts w:hint="eastAsia" w:ascii="仿宋_GB2312"/>
                <w:kern w:val="0"/>
                <w:sz w:val="28"/>
                <w:szCs w:val="28"/>
                <w:lang w:val="en-US" w:eastAsia="zh-CN"/>
              </w:rPr>
            </w:pPr>
            <w:r>
              <w:rPr>
                <w:rFonts w:hint="eastAsia" w:ascii="仿宋_GB2312"/>
                <w:kern w:val="0"/>
                <w:sz w:val="28"/>
                <w:szCs w:val="28"/>
                <w:lang w:val="en-US" w:eastAsia="zh-CN"/>
              </w:rPr>
              <w:t>3.‌绩效考核‌：实施科学的绩效考核制度，既激励了个人工作积极性，又促进了科室整体目标的实现。通过定期评估，及时调整管理策略，提升工作效率。</w:t>
            </w:r>
          </w:p>
          <w:p>
            <w:pPr>
              <w:keepNext w:val="0"/>
              <w:keepLines w:val="0"/>
              <w:pageBreakBefore w:val="0"/>
              <w:widowControl w:val="0"/>
              <w:kinsoku/>
              <w:wordWrap/>
              <w:overflowPunct/>
              <w:topLinePunct w:val="0"/>
              <w:autoSpaceDE w:val="0"/>
              <w:autoSpaceDN/>
              <w:bidi w:val="0"/>
              <w:adjustRightInd/>
              <w:snapToGrid/>
              <w:spacing w:line="500" w:lineRule="exact"/>
              <w:ind w:firstLine="560" w:firstLineChars="200"/>
              <w:textAlignment w:val="auto"/>
              <w:rPr>
                <w:rFonts w:hint="eastAsia" w:ascii="仿宋_GB2312"/>
                <w:kern w:val="0"/>
                <w:sz w:val="28"/>
                <w:szCs w:val="28"/>
                <w:lang w:val="en-US" w:eastAsia="zh-CN"/>
              </w:rPr>
            </w:pPr>
            <w:r>
              <w:rPr>
                <w:rFonts w:hint="eastAsia" w:ascii="仿宋_GB2312"/>
                <w:kern w:val="0"/>
                <w:sz w:val="28"/>
                <w:szCs w:val="28"/>
                <w:lang w:val="en-US" w:eastAsia="zh-CN"/>
              </w:rPr>
              <w:t>三、患者服务与社会责任</w:t>
            </w:r>
          </w:p>
          <w:p>
            <w:pPr>
              <w:keepNext w:val="0"/>
              <w:keepLines w:val="0"/>
              <w:pageBreakBefore w:val="0"/>
              <w:widowControl w:val="0"/>
              <w:kinsoku/>
              <w:wordWrap/>
              <w:overflowPunct/>
              <w:topLinePunct w:val="0"/>
              <w:autoSpaceDE w:val="0"/>
              <w:autoSpaceDN/>
              <w:bidi w:val="0"/>
              <w:adjustRightInd/>
              <w:snapToGrid/>
              <w:spacing w:line="500" w:lineRule="exact"/>
              <w:ind w:firstLine="560" w:firstLineChars="200"/>
              <w:textAlignment w:val="auto"/>
              <w:rPr>
                <w:rFonts w:hint="eastAsia" w:ascii="仿宋_GB2312"/>
                <w:kern w:val="0"/>
                <w:sz w:val="28"/>
                <w:szCs w:val="28"/>
                <w:lang w:val="en-US" w:eastAsia="zh-CN"/>
              </w:rPr>
            </w:pPr>
            <w:r>
              <w:rPr>
                <w:rFonts w:hint="eastAsia" w:ascii="仿宋_GB2312"/>
                <w:kern w:val="0"/>
                <w:sz w:val="28"/>
                <w:szCs w:val="28"/>
                <w:lang w:val="en-US" w:eastAsia="zh-CN"/>
              </w:rPr>
              <w:t>1.‌患者满意度提升‌：始终坚持“以患者为中心”的服务理念，通过改善就医环境、优化服务流程、加强医患沟通等措施，显著提高了患者满意度。</w:t>
            </w:r>
          </w:p>
          <w:p>
            <w:pPr>
              <w:keepNext w:val="0"/>
              <w:keepLines w:val="0"/>
              <w:pageBreakBefore w:val="0"/>
              <w:widowControl w:val="0"/>
              <w:kinsoku/>
              <w:wordWrap/>
              <w:overflowPunct/>
              <w:topLinePunct w:val="0"/>
              <w:autoSpaceDE w:val="0"/>
              <w:autoSpaceDN/>
              <w:bidi w:val="0"/>
              <w:adjustRightInd/>
              <w:snapToGrid/>
              <w:spacing w:line="500" w:lineRule="exact"/>
              <w:ind w:firstLine="560" w:firstLineChars="200"/>
              <w:textAlignment w:val="auto"/>
              <w:rPr>
                <w:rFonts w:hint="eastAsia" w:ascii="仿宋_GB2312"/>
                <w:kern w:val="0"/>
                <w:sz w:val="28"/>
                <w:szCs w:val="28"/>
                <w:lang w:val="en-US" w:eastAsia="zh-CN"/>
              </w:rPr>
            </w:pPr>
            <w:r>
              <w:rPr>
                <w:rFonts w:hint="eastAsia" w:ascii="仿宋_GB2312"/>
                <w:kern w:val="0"/>
                <w:sz w:val="28"/>
                <w:szCs w:val="28"/>
                <w:lang w:val="en-US" w:eastAsia="zh-CN"/>
              </w:rPr>
              <w:t>2.‌健康教育‌：积极开展耳鼻喉科健康知识讲座和公益活动，提高了公众对耳鼻喉科疾病的认知，增强了预防意识，履行了作为医者的社会责任。</w:t>
            </w:r>
          </w:p>
          <w:p>
            <w:pPr>
              <w:keepNext w:val="0"/>
              <w:keepLines w:val="0"/>
              <w:pageBreakBefore w:val="0"/>
              <w:widowControl w:val="0"/>
              <w:kinsoku/>
              <w:wordWrap/>
              <w:overflowPunct/>
              <w:topLinePunct w:val="0"/>
              <w:autoSpaceDE w:val="0"/>
              <w:autoSpaceDN/>
              <w:bidi w:val="0"/>
              <w:adjustRightInd/>
              <w:snapToGrid/>
              <w:spacing w:line="500" w:lineRule="exact"/>
              <w:ind w:firstLine="560" w:firstLineChars="200"/>
              <w:textAlignment w:val="auto"/>
              <w:rPr>
                <w:rFonts w:hint="default"/>
                <w:spacing w:val="-9"/>
                <w:kern w:val="0"/>
                <w:sz w:val="24"/>
                <w:lang w:val="en-US" w:eastAsia="zh-CN"/>
              </w:rPr>
            </w:pPr>
            <w:r>
              <w:rPr>
                <w:rFonts w:hint="eastAsia" w:ascii="仿宋_GB2312"/>
                <w:kern w:val="0"/>
                <w:sz w:val="28"/>
                <w:szCs w:val="28"/>
                <w:lang w:val="en-US" w:eastAsia="zh-CN"/>
              </w:rPr>
              <w:t>总之，过去一年是充满收获与成长的一年。虽然面临诸多挑战，绍兴地区医疗资源内卷严重，周围医院的扩建及多家省级医院在绍兴地区的扩张对我科的冲击巨大。我们科室也在存在自身问题，学科影响力欠缺，周围医院竞争激烈，门诊量及住院病人减少，在这一形式下，很多医院面临业务量减少，但我们在全体科室成员的共同努力下，取得了业务量增长了10%的不俗成绩。未来的竞争非常激烈，我将继续带领耳鼻喉科团队，不断探索、创新，致力于为患者提供更加优质、高效的医疗服务，推动科室向更高水平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1011" w:type="dxa"/>
            <w:tcBorders>
              <w:top w:val="single" w:color="auto" w:sz="4" w:space="0"/>
              <w:left w:val="single" w:color="auto" w:sz="4" w:space="0"/>
              <w:bottom w:val="single" w:color="auto" w:sz="4" w:space="0"/>
              <w:right w:val="single" w:color="auto" w:sz="4" w:space="0"/>
            </w:tcBorders>
            <w:vAlign w:val="center"/>
          </w:tcPr>
          <w:p>
            <w:pPr>
              <w:autoSpaceDE w:val="0"/>
              <w:spacing w:line="400" w:lineRule="exact"/>
              <w:ind w:firstLine="5060" w:firstLineChars="1800"/>
              <w:jc w:val="center"/>
              <w:rPr>
                <w:rFonts w:eastAsia="宋体"/>
                <w:b/>
                <w:bCs/>
                <w:kern w:val="0"/>
                <w:szCs w:val="32"/>
              </w:rPr>
            </w:pPr>
            <w:r>
              <w:rPr>
                <w:rFonts w:eastAsia="宋体"/>
                <w:b/>
                <w:bCs/>
                <w:kern w:val="0"/>
                <w:sz w:val="28"/>
                <w:szCs w:val="28"/>
              </w:rPr>
              <w:t>本</w:t>
            </w:r>
            <w:r>
              <w:rPr>
                <w:rFonts w:hint="eastAsia" w:eastAsia="宋体"/>
                <w:b/>
                <w:bCs/>
                <w:kern w:val="0"/>
                <w:szCs w:val="32"/>
              </w:rPr>
              <w:t>本人</w:t>
            </w:r>
            <w:r>
              <w:rPr>
                <w:rFonts w:eastAsia="宋体"/>
                <w:b/>
                <w:bCs/>
                <w:kern w:val="0"/>
                <w:szCs w:val="32"/>
              </w:rPr>
              <w:t>签名</w:t>
            </w:r>
          </w:p>
          <w:p>
            <w:pPr>
              <w:autoSpaceDE w:val="0"/>
              <w:spacing w:line="400" w:lineRule="exact"/>
              <w:ind w:firstLine="5783" w:firstLineChars="1800"/>
              <w:jc w:val="center"/>
              <w:rPr>
                <w:rFonts w:eastAsia="宋体"/>
                <w:b/>
                <w:bCs/>
                <w:kern w:val="0"/>
                <w:szCs w:val="32"/>
              </w:rPr>
            </w:pPr>
          </w:p>
        </w:tc>
        <w:tc>
          <w:tcPr>
            <w:tcW w:w="8005" w:type="dxa"/>
            <w:gridSpan w:val="3"/>
            <w:tcBorders>
              <w:top w:val="single" w:color="auto" w:sz="4" w:space="0"/>
              <w:left w:val="nil"/>
              <w:bottom w:val="single" w:color="auto" w:sz="4" w:space="0"/>
              <w:right w:val="single" w:color="auto" w:sz="4" w:space="0"/>
            </w:tcBorders>
            <w:vAlign w:val="center"/>
          </w:tcPr>
          <w:p>
            <w:pPr>
              <w:autoSpaceDE w:val="0"/>
              <w:spacing w:line="440" w:lineRule="exact"/>
              <w:jc w:val="left"/>
              <w:rPr>
                <w:spacing w:val="-9"/>
                <w:kern w:val="0"/>
                <w:sz w:val="24"/>
              </w:rPr>
            </w:pPr>
          </w:p>
          <w:p>
            <w:pPr>
              <w:autoSpaceDE w:val="0"/>
              <w:spacing w:line="440" w:lineRule="exact"/>
              <w:jc w:val="left"/>
              <w:rPr>
                <w:spacing w:val="-9"/>
                <w:kern w:val="0"/>
                <w:sz w:val="24"/>
              </w:rPr>
            </w:pPr>
            <w:r>
              <w:rPr>
                <w:rFonts w:hint="eastAsia"/>
                <w:spacing w:val="-9"/>
                <w:kern w:val="0"/>
                <w:sz w:val="24"/>
              </w:rPr>
              <w:t xml:space="preserve">                 </w:t>
            </w:r>
            <w:r>
              <w:rPr>
                <w:rFonts w:hint="eastAsia"/>
                <w:spacing w:val="-9"/>
                <w:kern w:val="0"/>
                <w:sz w:val="24"/>
                <w:lang w:val="en-US" w:eastAsia="zh-CN"/>
              </w:rPr>
              <w:t>李宏斌</w:t>
            </w:r>
            <w:r>
              <w:rPr>
                <w:rFonts w:hint="eastAsia"/>
                <w:spacing w:val="-9"/>
                <w:kern w:val="0"/>
                <w:sz w:val="24"/>
              </w:rPr>
              <w:t xml:space="preserve">                                 </w:t>
            </w:r>
            <w:bookmarkStart w:id="1" w:name="_GoBack"/>
            <w:bookmarkEnd w:id="1"/>
          </w:p>
          <w:p>
            <w:pPr>
              <w:autoSpaceDE w:val="0"/>
              <w:spacing w:line="440" w:lineRule="exact"/>
              <w:jc w:val="left"/>
              <w:rPr>
                <w:spacing w:val="-9"/>
                <w:kern w:val="0"/>
                <w:sz w:val="24"/>
              </w:rPr>
            </w:pPr>
            <w:r>
              <w:rPr>
                <w:rFonts w:hint="eastAsia"/>
                <w:spacing w:val="-9"/>
                <w:kern w:val="0"/>
                <w:sz w:val="24"/>
              </w:rPr>
              <w:t> </w:t>
            </w:r>
          </w:p>
          <w:p>
            <w:pPr>
              <w:autoSpaceDE w:val="0"/>
              <w:spacing w:line="440" w:lineRule="exact"/>
              <w:jc w:val="left"/>
              <w:rPr>
                <w:spacing w:val="-9"/>
                <w:kern w:val="0"/>
                <w:sz w:val="24"/>
              </w:rPr>
            </w:pPr>
            <w:r>
              <w:rPr>
                <w:rFonts w:hint="eastAsia"/>
                <w:spacing w:val="-9"/>
                <w:kern w:val="0"/>
                <w:sz w:val="24"/>
              </w:rPr>
              <w:t xml:space="preserve">                                          </w:t>
            </w:r>
            <w:r>
              <w:rPr>
                <w:rFonts w:hint="eastAsia" w:ascii="仿宋" w:hAnsi="仿宋" w:eastAsia="仿宋" w:cs="仿宋"/>
                <w:spacing w:val="-9"/>
                <w:kern w:val="0"/>
                <w:sz w:val="28"/>
                <w:szCs w:val="28"/>
              </w:rPr>
              <w:t xml:space="preserve"> </w:t>
            </w:r>
            <w:r>
              <w:rPr>
                <w:rFonts w:hint="eastAsia" w:ascii="仿宋" w:hAnsi="仿宋" w:eastAsia="仿宋" w:cs="仿宋"/>
                <w:spacing w:val="-9"/>
                <w:kern w:val="0"/>
                <w:sz w:val="28"/>
                <w:szCs w:val="28"/>
                <w:lang w:val="en-US" w:eastAsia="zh-CN"/>
              </w:rPr>
              <w:t xml:space="preserve">     </w:t>
            </w:r>
            <w:r>
              <w:rPr>
                <w:rFonts w:hint="eastAsia" w:ascii="仿宋_GB2312"/>
                <w:kern w:val="0"/>
                <w:sz w:val="28"/>
                <w:szCs w:val="28"/>
                <w:lang w:val="en-US" w:eastAsia="zh-CN"/>
              </w:rPr>
              <w:t>2025 年 01 月 18 日</w:t>
            </w:r>
          </w:p>
        </w:tc>
      </w:tr>
    </w:tbl>
    <w:p>
      <w:pPr>
        <w:autoSpaceDE w:val="0"/>
        <w:spacing w:before="156" w:beforeLines="50" w:line="400" w:lineRule="exact"/>
        <w:rPr>
          <w:sz w:val="24"/>
        </w:rPr>
      </w:pPr>
      <w:r>
        <w:rPr>
          <w:rFonts w:ascii="仿宋_GB2312"/>
          <w:sz w:val="24"/>
        </w:rPr>
        <w:t>备注：</w:t>
      </w:r>
      <w:bookmarkStart w:id="0" w:name="OLE_LINK1"/>
      <w:r>
        <w:rPr>
          <w:sz w:val="24"/>
        </w:rPr>
        <w:t>1</w:t>
      </w:r>
      <w:r>
        <w:rPr>
          <w:rFonts w:hint="eastAsia"/>
          <w:sz w:val="24"/>
        </w:rPr>
        <w:t>.</w:t>
      </w:r>
      <w:r>
        <w:rPr>
          <w:rFonts w:ascii="仿宋_GB2312"/>
          <w:sz w:val="24"/>
        </w:rPr>
        <w:t>所有内容均填写在</w:t>
      </w:r>
      <w:r>
        <w:rPr>
          <w:rFonts w:hint="eastAsia" w:ascii="仿宋_GB2312"/>
          <w:sz w:val="24"/>
        </w:rPr>
        <w:t>表格</w:t>
      </w:r>
      <w:r>
        <w:rPr>
          <w:rFonts w:ascii="仿宋_GB2312"/>
          <w:sz w:val="24"/>
        </w:rPr>
        <w:t>内，请勿附页或调整表格格式；</w:t>
      </w:r>
    </w:p>
    <w:p>
      <w:pPr>
        <w:autoSpaceDE w:val="0"/>
        <w:spacing w:line="400" w:lineRule="exact"/>
        <w:rPr>
          <w:rFonts w:eastAsia="黑体"/>
          <w:bCs/>
        </w:rPr>
      </w:pPr>
      <w:r>
        <w:rPr>
          <w:sz w:val="24"/>
        </w:rPr>
        <w:t xml:space="preserve">      2</w:t>
      </w:r>
      <w:r>
        <w:rPr>
          <w:rFonts w:hint="eastAsia"/>
          <w:sz w:val="24"/>
        </w:rPr>
        <w:t>.</w:t>
      </w:r>
      <w:r>
        <w:rPr>
          <w:rFonts w:ascii="仿宋_GB2312"/>
          <w:sz w:val="24"/>
        </w:rPr>
        <w:t>所填</w:t>
      </w:r>
      <w:r>
        <w:rPr>
          <w:rFonts w:ascii="仿宋_GB2312"/>
          <w:spacing w:val="-6"/>
          <w:sz w:val="24"/>
        </w:rPr>
        <w:t>文字格式统一为</w:t>
      </w:r>
      <w:r>
        <w:rPr>
          <w:spacing w:val="-6"/>
          <w:sz w:val="24"/>
        </w:rPr>
        <w:t>“</w:t>
      </w:r>
      <w:r>
        <w:rPr>
          <w:rFonts w:ascii="仿宋_GB2312"/>
          <w:spacing w:val="-6"/>
          <w:sz w:val="24"/>
        </w:rPr>
        <w:t>仿宋</w:t>
      </w:r>
      <w:r>
        <w:rPr>
          <w:spacing w:val="-6"/>
          <w:sz w:val="24"/>
        </w:rPr>
        <w:t>_GB2312</w:t>
      </w:r>
      <w:r>
        <w:rPr>
          <w:rFonts w:ascii="仿宋_GB2312"/>
          <w:spacing w:val="-6"/>
          <w:sz w:val="24"/>
        </w:rPr>
        <w:t>、四号、行间距</w:t>
      </w:r>
      <w:r>
        <w:rPr>
          <w:rFonts w:hint="eastAsia"/>
          <w:spacing w:val="-6"/>
          <w:sz w:val="24"/>
        </w:rPr>
        <w:t>25</w:t>
      </w:r>
      <w:r>
        <w:rPr>
          <w:spacing w:val="-6"/>
          <w:sz w:val="24"/>
        </w:rPr>
        <w:t>”</w:t>
      </w:r>
      <w:r>
        <w:rPr>
          <w:rFonts w:hint="eastAsia" w:ascii="仿宋_GB2312"/>
          <w:spacing w:val="-6"/>
          <w:sz w:val="24"/>
        </w:rPr>
        <w:t>，请勿自行缩小字号、行间距</w:t>
      </w:r>
      <w:r>
        <w:rPr>
          <w:rFonts w:ascii="仿宋_GB2312"/>
          <w:sz w:val="24"/>
        </w:rPr>
        <w:t>。</w:t>
      </w:r>
      <w:bookmarkEnd w:id="0"/>
    </w:p>
    <w:sectPr>
      <w:footerReference r:id="rId3" w:type="default"/>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方正小标宋简体">
    <w:altName w:val="宋体"/>
    <w:panose1 w:val="02000000000000000000"/>
    <w:charset w:val="86"/>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49806453"/>
      <w:docPartObj>
        <w:docPartGallery w:val="autotext"/>
      </w:docPartObj>
    </w:sdtPr>
    <w:sdtContent>
      <w:p>
        <w:pPr>
          <w:pStyle w:val="7"/>
          <w:jc w:val="center"/>
        </w:pPr>
        <w:r>
          <w:fldChar w:fldCharType="begin"/>
        </w:r>
        <w:r>
          <w:instrText xml:space="preserve">PAGE   \* MERGEFORMAT</w:instrText>
        </w:r>
        <w:r>
          <w:fldChar w:fldCharType="separate"/>
        </w:r>
        <w:r>
          <w:rPr>
            <w:lang w:val="zh-CN"/>
          </w:rPr>
          <w:t>-</w:t>
        </w:r>
        <w:r>
          <w:t xml:space="preserve"> 18 -</w:t>
        </w:r>
        <w: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58"/>
  <w:drawingGridVerticalSpacing w:val="58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yYWQyMGRmY2Y5ZDBmZjdlZjZlODNmOGI1ZDdiYzcifQ=="/>
  </w:docVars>
  <w:rsids>
    <w:rsidRoot w:val="00571F4A"/>
    <w:rsid w:val="00022AA1"/>
    <w:rsid w:val="00066F3C"/>
    <w:rsid w:val="000F580F"/>
    <w:rsid w:val="00121DAB"/>
    <w:rsid w:val="00142416"/>
    <w:rsid w:val="00145FBD"/>
    <w:rsid w:val="00167637"/>
    <w:rsid w:val="0020190D"/>
    <w:rsid w:val="0024725F"/>
    <w:rsid w:val="002E0D0B"/>
    <w:rsid w:val="00337510"/>
    <w:rsid w:val="0034015D"/>
    <w:rsid w:val="00373BC4"/>
    <w:rsid w:val="00400AB5"/>
    <w:rsid w:val="00416D38"/>
    <w:rsid w:val="00462BA6"/>
    <w:rsid w:val="004668FF"/>
    <w:rsid w:val="004D5952"/>
    <w:rsid w:val="00530E1A"/>
    <w:rsid w:val="00571F4A"/>
    <w:rsid w:val="005A4C93"/>
    <w:rsid w:val="005C4E98"/>
    <w:rsid w:val="005E56D0"/>
    <w:rsid w:val="00626CEC"/>
    <w:rsid w:val="00662384"/>
    <w:rsid w:val="00671A77"/>
    <w:rsid w:val="006A6382"/>
    <w:rsid w:val="006E1620"/>
    <w:rsid w:val="00713EF0"/>
    <w:rsid w:val="00723C8A"/>
    <w:rsid w:val="0072682F"/>
    <w:rsid w:val="00806EA1"/>
    <w:rsid w:val="00810345"/>
    <w:rsid w:val="00862D88"/>
    <w:rsid w:val="00866D38"/>
    <w:rsid w:val="00871E2B"/>
    <w:rsid w:val="0087359C"/>
    <w:rsid w:val="008A08D6"/>
    <w:rsid w:val="009328FC"/>
    <w:rsid w:val="00961B05"/>
    <w:rsid w:val="009B3E0D"/>
    <w:rsid w:val="009C1CA0"/>
    <w:rsid w:val="009E001C"/>
    <w:rsid w:val="00A02BED"/>
    <w:rsid w:val="00A2022E"/>
    <w:rsid w:val="00A7083C"/>
    <w:rsid w:val="00A73558"/>
    <w:rsid w:val="00AD3519"/>
    <w:rsid w:val="00AF560D"/>
    <w:rsid w:val="00B85848"/>
    <w:rsid w:val="00BD7A3F"/>
    <w:rsid w:val="00BE1B2C"/>
    <w:rsid w:val="00C22072"/>
    <w:rsid w:val="00CB2B94"/>
    <w:rsid w:val="00D24751"/>
    <w:rsid w:val="00D435DB"/>
    <w:rsid w:val="00D61EB3"/>
    <w:rsid w:val="00DF6722"/>
    <w:rsid w:val="00E15C7C"/>
    <w:rsid w:val="00E568F8"/>
    <w:rsid w:val="00E71DF5"/>
    <w:rsid w:val="00E97838"/>
    <w:rsid w:val="00FD4522"/>
    <w:rsid w:val="00FE0F5A"/>
    <w:rsid w:val="012365B5"/>
    <w:rsid w:val="051F632A"/>
    <w:rsid w:val="08CC0577"/>
    <w:rsid w:val="124473D0"/>
    <w:rsid w:val="13203999"/>
    <w:rsid w:val="13212176"/>
    <w:rsid w:val="149A3540"/>
    <w:rsid w:val="19B242C6"/>
    <w:rsid w:val="2BD82C0B"/>
    <w:rsid w:val="2CA945A8"/>
    <w:rsid w:val="30B11C7D"/>
    <w:rsid w:val="31E46119"/>
    <w:rsid w:val="32B74983"/>
    <w:rsid w:val="33F43F1E"/>
    <w:rsid w:val="395B2EA0"/>
    <w:rsid w:val="3B954675"/>
    <w:rsid w:val="4AB62CAB"/>
    <w:rsid w:val="538E1C7E"/>
    <w:rsid w:val="5B24753E"/>
    <w:rsid w:val="6502427A"/>
    <w:rsid w:val="69525D0B"/>
    <w:rsid w:val="6E377146"/>
    <w:rsid w:val="7BDA3403"/>
    <w:rsid w:val="7EC21C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0"/>
    <w:pPr>
      <w:jc w:val="left"/>
    </w:pPr>
  </w:style>
  <w:style w:type="paragraph" w:styleId="3">
    <w:name w:val="Body Text"/>
    <w:basedOn w:val="1"/>
    <w:link w:val="28"/>
    <w:semiHidden/>
    <w:unhideWhenUsed/>
    <w:qFormat/>
    <w:uiPriority w:val="99"/>
    <w:pPr>
      <w:spacing w:after="120"/>
    </w:pPr>
  </w:style>
  <w:style w:type="paragraph" w:styleId="4">
    <w:name w:val="Body Text Indent"/>
    <w:basedOn w:val="1"/>
    <w:link w:val="17"/>
    <w:semiHidden/>
    <w:unhideWhenUsed/>
    <w:qFormat/>
    <w:uiPriority w:val="0"/>
    <w:pPr>
      <w:spacing w:line="600" w:lineRule="atLeast"/>
      <w:ind w:firstLine="705"/>
    </w:pPr>
    <w:rPr>
      <w:rFonts w:ascii="仿宋_GB2312" w:hAnsi="宋体"/>
      <w:b/>
    </w:rPr>
  </w:style>
  <w:style w:type="paragraph" w:styleId="5">
    <w:name w:val="Date"/>
    <w:basedOn w:val="1"/>
    <w:next w:val="1"/>
    <w:link w:val="18"/>
    <w:unhideWhenUsed/>
    <w:qFormat/>
    <w:uiPriority w:val="0"/>
    <w:rPr>
      <w:rFonts w:ascii="仿宋_GB2312"/>
    </w:rPr>
  </w:style>
  <w:style w:type="paragraph" w:styleId="6">
    <w:name w:val="Balloon Text"/>
    <w:basedOn w:val="1"/>
    <w:link w:val="20"/>
    <w:semiHidden/>
    <w:unhideWhenUsed/>
    <w:qFormat/>
    <w:uiPriority w:val="0"/>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2"/>
    <w:next w:val="2"/>
    <w:link w:val="19"/>
    <w:semiHidden/>
    <w:unhideWhenUsed/>
    <w:qFormat/>
    <w:uiPriority w:val="0"/>
    <w:rPr>
      <w:b/>
      <w:bCs/>
    </w:rPr>
  </w:style>
  <w:style w:type="table" w:styleId="11">
    <w:name w:val="Table Grid"/>
    <w:basedOn w:val="10"/>
    <w:unhideWhenUsed/>
    <w:qFormat/>
    <w:uiPriority w:val="0"/>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批注文字 Char"/>
    <w:basedOn w:val="12"/>
    <w:link w:val="2"/>
    <w:semiHidden/>
    <w:qFormat/>
    <w:uiPriority w:val="0"/>
    <w:rPr>
      <w:rFonts w:ascii="Times New Roman" w:hAnsi="Times New Roman" w:eastAsia="仿宋_GB2312" w:cs="Times New Roman"/>
      <w:sz w:val="32"/>
      <w:szCs w:val="24"/>
    </w:rPr>
  </w:style>
  <w:style w:type="character" w:customStyle="1" w:styleId="14">
    <w:name w:val="页眉 Char"/>
    <w:basedOn w:val="12"/>
    <w:link w:val="8"/>
    <w:qFormat/>
    <w:uiPriority w:val="0"/>
    <w:rPr>
      <w:rFonts w:ascii="Times New Roman" w:hAnsi="Times New Roman" w:eastAsia="仿宋_GB2312" w:cs="Times New Roman"/>
      <w:sz w:val="18"/>
      <w:szCs w:val="18"/>
    </w:rPr>
  </w:style>
  <w:style w:type="character" w:customStyle="1" w:styleId="15">
    <w:name w:val="页脚 Char1"/>
    <w:link w:val="7"/>
    <w:qFormat/>
    <w:locked/>
    <w:uiPriority w:val="99"/>
    <w:rPr>
      <w:rFonts w:ascii="Times New Roman" w:hAnsi="Times New Roman" w:eastAsia="仿宋_GB2312" w:cs="Times New Roman"/>
      <w:sz w:val="18"/>
      <w:szCs w:val="18"/>
    </w:rPr>
  </w:style>
  <w:style w:type="character" w:customStyle="1" w:styleId="16">
    <w:name w:val="页脚 Char"/>
    <w:basedOn w:val="12"/>
    <w:qFormat/>
    <w:uiPriority w:val="99"/>
    <w:rPr>
      <w:rFonts w:ascii="Times New Roman" w:hAnsi="Times New Roman" w:eastAsia="仿宋_GB2312" w:cs="Times New Roman"/>
      <w:sz w:val="18"/>
      <w:szCs w:val="18"/>
    </w:rPr>
  </w:style>
  <w:style w:type="character" w:customStyle="1" w:styleId="17">
    <w:name w:val="正文文本缩进 Char"/>
    <w:basedOn w:val="12"/>
    <w:link w:val="4"/>
    <w:semiHidden/>
    <w:qFormat/>
    <w:uiPriority w:val="0"/>
    <w:rPr>
      <w:rFonts w:ascii="仿宋_GB2312" w:hAnsi="宋体" w:eastAsia="仿宋_GB2312" w:cs="Times New Roman"/>
      <w:b/>
      <w:sz w:val="32"/>
      <w:szCs w:val="24"/>
    </w:rPr>
  </w:style>
  <w:style w:type="character" w:customStyle="1" w:styleId="18">
    <w:name w:val="日期 Char"/>
    <w:basedOn w:val="12"/>
    <w:link w:val="5"/>
    <w:qFormat/>
    <w:uiPriority w:val="0"/>
    <w:rPr>
      <w:rFonts w:ascii="仿宋_GB2312" w:hAnsi="Times New Roman" w:eastAsia="仿宋_GB2312" w:cs="Times New Roman"/>
      <w:sz w:val="32"/>
      <w:szCs w:val="24"/>
    </w:rPr>
  </w:style>
  <w:style w:type="character" w:customStyle="1" w:styleId="19">
    <w:name w:val="批注主题 Char"/>
    <w:basedOn w:val="13"/>
    <w:link w:val="9"/>
    <w:semiHidden/>
    <w:qFormat/>
    <w:uiPriority w:val="0"/>
    <w:rPr>
      <w:rFonts w:ascii="Times New Roman" w:hAnsi="Times New Roman" w:eastAsia="仿宋_GB2312" w:cs="Times New Roman"/>
      <w:b/>
      <w:bCs/>
      <w:sz w:val="32"/>
      <w:szCs w:val="24"/>
    </w:rPr>
  </w:style>
  <w:style w:type="character" w:customStyle="1" w:styleId="20">
    <w:name w:val="批注框文本 Char"/>
    <w:basedOn w:val="12"/>
    <w:link w:val="6"/>
    <w:semiHidden/>
    <w:qFormat/>
    <w:uiPriority w:val="0"/>
    <w:rPr>
      <w:rFonts w:ascii="Times New Roman" w:hAnsi="Times New Roman" w:eastAsia="仿宋_GB2312" w:cs="Times New Roman"/>
      <w:sz w:val="18"/>
      <w:szCs w:val="18"/>
    </w:rPr>
  </w:style>
  <w:style w:type="paragraph" w:customStyle="1" w:styleId="21">
    <w:name w:val="Char Char1"/>
    <w:basedOn w:val="1"/>
    <w:qFormat/>
    <w:uiPriority w:val="0"/>
    <w:pPr>
      <w:tabs>
        <w:tab w:val="left" w:pos="360"/>
      </w:tabs>
      <w:ind w:left="360" w:hanging="360"/>
    </w:pPr>
    <w:rPr>
      <w:rFonts w:eastAsia="宋体"/>
      <w:sz w:val="21"/>
    </w:rPr>
  </w:style>
  <w:style w:type="paragraph" w:customStyle="1" w:styleId="22">
    <w:name w:val="Char Char Char Char"/>
    <w:basedOn w:val="1"/>
    <w:qFormat/>
    <w:uiPriority w:val="0"/>
    <w:pPr>
      <w:widowControl/>
      <w:spacing w:after="160" w:line="240" w:lineRule="exact"/>
      <w:jc w:val="left"/>
    </w:pPr>
    <w:rPr>
      <w:rFonts w:ascii="Verdana" w:hAnsi="Verdana" w:cs="Verdana"/>
      <w:kern w:val="0"/>
      <w:sz w:val="24"/>
      <w:lang w:eastAsia="en-US"/>
    </w:rPr>
  </w:style>
  <w:style w:type="character" w:customStyle="1" w:styleId="23">
    <w:name w:val="fontstyle01"/>
    <w:qFormat/>
    <w:uiPriority w:val="0"/>
    <w:rPr>
      <w:rFonts w:hint="default" w:ascii="TimesNewRomanPSMT" w:hAnsi="TimesNewRomanPSMT"/>
      <w:color w:val="000000"/>
      <w:sz w:val="32"/>
      <w:szCs w:val="32"/>
    </w:rPr>
  </w:style>
  <w:style w:type="character" w:customStyle="1" w:styleId="24">
    <w:name w:val="fontstyle11"/>
    <w:qFormat/>
    <w:uiPriority w:val="0"/>
    <w:rPr>
      <w:rFonts w:hint="eastAsia" w:ascii="仿宋_GB2312" w:eastAsia="仿宋_GB2312"/>
      <w:color w:val="000000"/>
      <w:sz w:val="32"/>
      <w:szCs w:val="32"/>
    </w:rPr>
  </w:style>
  <w:style w:type="character" w:customStyle="1" w:styleId="25">
    <w:name w:val="font101"/>
    <w:basedOn w:val="12"/>
    <w:qFormat/>
    <w:uiPriority w:val="0"/>
    <w:rPr>
      <w:rFonts w:hint="default" w:ascii="Times New Roman" w:hAnsi="Times New Roman" w:cs="Times New Roman"/>
      <w:color w:val="000000"/>
      <w:sz w:val="21"/>
      <w:szCs w:val="21"/>
      <w:u w:val="none"/>
    </w:rPr>
  </w:style>
  <w:style w:type="character" w:customStyle="1" w:styleId="26">
    <w:name w:val="font111"/>
    <w:basedOn w:val="12"/>
    <w:qFormat/>
    <w:uiPriority w:val="0"/>
    <w:rPr>
      <w:rFonts w:hint="eastAsia" w:ascii="楷体_GB2312" w:eastAsia="楷体_GB2312"/>
      <w:color w:val="000000"/>
      <w:sz w:val="21"/>
      <w:szCs w:val="21"/>
      <w:u w:val="none"/>
    </w:rPr>
  </w:style>
  <w:style w:type="character" w:customStyle="1" w:styleId="27">
    <w:name w:val="font71"/>
    <w:basedOn w:val="12"/>
    <w:qFormat/>
    <w:uiPriority w:val="0"/>
    <w:rPr>
      <w:rFonts w:hint="eastAsia" w:ascii="黑体" w:hAnsi="黑体" w:eastAsia="黑体"/>
      <w:color w:val="000000"/>
      <w:sz w:val="21"/>
      <w:szCs w:val="21"/>
      <w:u w:val="none"/>
    </w:rPr>
  </w:style>
  <w:style w:type="character" w:customStyle="1" w:styleId="28">
    <w:name w:val="正文文本 Char"/>
    <w:basedOn w:val="12"/>
    <w:link w:val="3"/>
    <w:semiHidden/>
    <w:qFormat/>
    <w:uiPriority w:val="99"/>
    <w:rPr>
      <w:rFonts w:ascii="Times New Roman" w:hAnsi="Times New Roman" w:eastAsia="仿宋_GB2312" w:cs="Times New Roman"/>
      <w:sz w:val="3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982</Words>
  <Characters>1004</Characters>
  <Lines>60</Lines>
  <Paragraphs>17</Paragraphs>
  <TotalTime>1</TotalTime>
  <ScaleCrop>false</ScaleCrop>
  <LinksUpToDate>false</LinksUpToDate>
  <CharactersWithSpaces>1125</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2024-01-19T07:03:00Z</dcterms:created>
  <dc:creator>赵永刚</dc:creator>
  <cp:lastModifiedBy>Administrator</cp:lastModifiedBy>
  <cp:lastPrinted>2024-01-23T10:38:00Z</cp:lastPrinted>
  <dcterms:modified xsi:type="dcterms:W3CDTF">2025-01-21T01:09:20Z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CF7AA64D7FF7494C982FABB441A4125D_12</vt:lpwstr>
  </property>
  <property fmtid="{D5CDD505-2E9C-101B-9397-08002B2CF9AE}" pid="4" name="KSOTemplateDocerSaveRecord">
    <vt:lpwstr>eyJoZGlkIjoiMTQ1YmVlZGM4ODcxNDg0ZTkxMjBmZDU3MzA0YWI1ODQiLCJ1c2VySWQiOiI0NTM2NjE4MjMifQ==</vt:lpwstr>
  </property>
</Properties>
</file>