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bidi w:val="0"/>
        <w:adjustRightInd/>
        <w:snapToGrid/>
        <w:spacing w:line="500" w:lineRule="exact"/>
        <w:textAlignment w:val="auto"/>
        <w:rPr>
          <w:rFonts w:eastAsia="黑体"/>
          <w:szCs w:val="32"/>
        </w:rPr>
      </w:pPr>
      <w:r>
        <w:rPr>
          <w:rFonts w:ascii="黑体" w:hAnsi="黑体" w:eastAsia="黑体"/>
          <w:szCs w:val="32"/>
        </w:rPr>
        <w:t>附件</w:t>
      </w:r>
      <w:r>
        <w:rPr>
          <w:rFonts w:hint="eastAsia" w:eastAsia="黑体"/>
          <w:szCs w:val="32"/>
        </w:rPr>
        <w:t>12</w:t>
      </w:r>
    </w:p>
    <w:p>
      <w:pPr>
        <w:keepNext w:val="0"/>
        <w:keepLines w:val="0"/>
        <w:pageBreakBefore w:val="0"/>
        <w:widowControl w:val="0"/>
        <w:kinsoku/>
        <w:wordWrap/>
        <w:overflowPunct/>
        <w:topLinePunct w:val="0"/>
        <w:autoSpaceDE w:val="0"/>
        <w:autoSpaceDN/>
        <w:bidi w:val="0"/>
        <w:adjustRightInd/>
        <w:snapToGrid/>
        <w:spacing w:line="500" w:lineRule="exact"/>
        <w:jc w:val="center"/>
        <w:textAlignment w:val="auto"/>
        <w:rPr>
          <w:rFonts w:eastAsia="方正小标宋简体"/>
          <w:sz w:val="44"/>
          <w:szCs w:val="44"/>
        </w:rPr>
      </w:pPr>
      <w:r>
        <w:rPr>
          <w:rFonts w:eastAsia="方正小标宋简体"/>
          <w:sz w:val="44"/>
          <w:szCs w:val="44"/>
        </w:rPr>
        <w:t xml:space="preserve"> </w:t>
      </w:r>
    </w:p>
    <w:p>
      <w:pPr>
        <w:keepNext w:val="0"/>
        <w:keepLines w:val="0"/>
        <w:pageBreakBefore w:val="0"/>
        <w:widowControl w:val="0"/>
        <w:kinsoku/>
        <w:wordWrap/>
        <w:overflowPunct/>
        <w:topLinePunct w:val="0"/>
        <w:autoSpaceDE w:val="0"/>
        <w:autoSpaceDN/>
        <w:bidi w:val="0"/>
        <w:adjustRightInd/>
        <w:snapToGrid/>
        <w:spacing w:line="500" w:lineRule="exact"/>
        <w:jc w:val="center"/>
        <w:textAlignment w:val="auto"/>
        <w:rPr>
          <w:rFonts w:ascii="方正小标宋简体"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keepNext w:val="0"/>
        <w:keepLines w:val="0"/>
        <w:pageBreakBefore w:val="0"/>
        <w:widowControl w:val="0"/>
        <w:kinsoku/>
        <w:wordWrap/>
        <w:overflowPunct/>
        <w:topLinePunct w:val="0"/>
        <w:autoSpaceDE w:val="0"/>
        <w:autoSpaceDN/>
        <w:bidi w:val="0"/>
        <w:adjustRightInd/>
        <w:snapToGrid/>
        <w:spacing w:line="500" w:lineRule="exact"/>
        <w:jc w:val="center"/>
        <w:textAlignment w:val="auto"/>
        <w:rPr>
          <w:rFonts w:eastAsia="方正小标宋简体"/>
          <w:sz w:val="44"/>
          <w:szCs w:val="44"/>
        </w:rPr>
      </w:pPr>
      <w:r>
        <w:rPr>
          <w:rFonts w:eastAsia="方正小标宋简体"/>
          <w:sz w:val="44"/>
          <w:szCs w:val="44"/>
        </w:rPr>
        <w:t xml:space="preserve"> </w:t>
      </w:r>
    </w:p>
    <w:tbl>
      <w:tblPr>
        <w:tblStyle w:val="11"/>
        <w:tblW w:w="9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eastAsia="zh-CN"/>
              </w:rPr>
            </w:pPr>
            <w:r>
              <w:rPr>
                <w:rFonts w:hint="eastAsia" w:ascii="仿宋_GB2312" w:hAnsi="Calibri"/>
                <w:b/>
                <w:bCs/>
                <w:kern w:val="0"/>
                <w:szCs w:val="32"/>
                <w:lang w:eastAsia="zh-CN"/>
              </w:rPr>
              <w:t>陈子建</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b/>
                <w:bCs/>
                <w:kern w:val="0"/>
                <w:szCs w:val="32"/>
                <w:lang w:val="en-US" w:eastAsia="zh-CN"/>
              </w:rPr>
            </w:pPr>
            <w:r>
              <w:rPr>
                <w:rFonts w:hint="eastAsia" w:ascii="仿宋_GB2312" w:hAnsi="Calibri"/>
                <w:b/>
                <w:bCs/>
                <w:kern w:val="0"/>
                <w:szCs w:val="32"/>
                <w:lang w:eastAsia="zh-CN"/>
              </w:rPr>
              <w:t>绍兴市中医院</w:t>
            </w:r>
            <w:r>
              <w:rPr>
                <w:rFonts w:hint="eastAsia" w:ascii="仿宋_GB2312" w:hAnsi="Calibri"/>
                <w:b/>
                <w:bCs/>
                <w:kern w:val="0"/>
                <w:szCs w:val="32"/>
                <w:lang w:val="en-US" w:eastAsia="zh-CN"/>
              </w:rPr>
              <w:t>外一科副主任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202</w:t>
            </w:r>
            <w:r>
              <w:rPr>
                <w:rFonts w:hint="eastAsia" w:ascii="仿宋_GB2312"/>
                <w:kern w:val="0"/>
                <w:sz w:val="28"/>
                <w:szCs w:val="28"/>
                <w:lang w:val="en-US" w:eastAsia="zh-CN"/>
              </w:rPr>
              <w:t>4</w:t>
            </w:r>
            <w:r>
              <w:rPr>
                <w:rFonts w:hint="eastAsia" w:ascii="仿宋_GB2312"/>
                <w:kern w:val="0"/>
                <w:sz w:val="28"/>
                <w:szCs w:val="28"/>
              </w:rPr>
              <w:t>年度着重抓了以下</w:t>
            </w:r>
            <w:r>
              <w:rPr>
                <w:rFonts w:hint="eastAsia" w:ascii="仿宋_GB2312"/>
                <w:kern w:val="0"/>
                <w:sz w:val="28"/>
                <w:szCs w:val="28"/>
                <w:lang w:eastAsia="zh-CN"/>
              </w:rPr>
              <w:t>三</w:t>
            </w:r>
            <w:r>
              <w:rPr>
                <w:rFonts w:hint="eastAsia" w:ascii="仿宋_GB2312"/>
                <w:kern w:val="0"/>
                <w:sz w:val="28"/>
                <w:szCs w:val="28"/>
              </w:rPr>
              <w:t>项工作：</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一是业务增长显著</w:t>
            </w:r>
            <w:r>
              <w:rPr>
                <w:rFonts w:hint="eastAsia" w:ascii="仿宋_GB2312"/>
                <w:kern w:val="0"/>
                <w:sz w:val="28"/>
                <w:szCs w:val="28"/>
                <w:lang w:eastAsia="zh-CN"/>
              </w:rPr>
              <w:t>：</w:t>
            </w:r>
            <w:r>
              <w:rPr>
                <w:rFonts w:hint="eastAsia" w:ascii="仿宋_GB2312"/>
                <w:kern w:val="0"/>
                <w:sz w:val="28"/>
                <w:szCs w:val="28"/>
              </w:rPr>
              <w:t>2024年度，外科整体业务量实现了突破性的增长，净增长率超过 10%+。这一成绩的取得，得益于各个亚专科的共同努力，尤其是肿瘤普外、肛肠外科、神经外科诊疗组业务呈现大幅增加的良好态势。1. 门急诊就诊情况：全年门急诊就诊人数较上一年增长了约 10%。我们通过优化门诊、急诊排班制度，增加专家出诊次数，制订急诊24小时就诊制度，以及开展线上预约、分时段就诊等便民措施，极大地改善了患者的就医体验，吸引了更多患者前来就诊。2. 住院及手术情况：住院人次增长了 17.5%，手术人次增长 25%。这一方面反映了患者对我们外科医疗技术的信任以及科室综合实力的提升，另一方面也得益于我们不断优化住院流程，提高床位周转率。在手术方面，我们不仅在数量上有所突破，手术质量也显著提升。三四类手术占比同比增加了 70%，这表明我们外科在处理复杂、疑难病症的能力上有了质的飞跃。这离不开医院对人才培养的重视，通过选派医护人员外出进修学习，引进肛肠外科郝飞主任加盟，外聘专家胡伯年主任医师全心全意带领支持，邀请外援专家金科涛主任来院坐诊、手术指导等方式，不断提升团队的技术水平。</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二是医疗质量与效率提升</w:t>
            </w:r>
            <w:r>
              <w:rPr>
                <w:rFonts w:hint="eastAsia" w:ascii="仿宋_GB2312"/>
                <w:kern w:val="0"/>
                <w:sz w:val="28"/>
                <w:szCs w:val="28"/>
                <w:lang w:eastAsia="zh-CN"/>
              </w:rPr>
              <w:t>：</w:t>
            </w:r>
            <w:r>
              <w:rPr>
                <w:rFonts w:hint="eastAsia" w:ascii="仿宋_GB2312"/>
                <w:kern w:val="0"/>
                <w:sz w:val="28"/>
                <w:szCs w:val="28"/>
              </w:rPr>
              <w:t>1. 平均住院日缩短：通过优化诊疗流程，加强多学科协作（MDT），我们成功将平均住院日下降了 15%。例如，在肿瘤患者的治疗中，我们组建了由肿瘤普外、肿瘤内科、介入科、影像科等多学科专家组成的 MDT 团队，为患者制定个性化的综合治疗方案，避免了患者在不同科室之间辗转就医，大大缩短了治疗周期。2. 费用控制成效显著：在保证医疗质量的前提下，我们积极响应国家医保政策，严格控制医疗费用不合理增长。均次费用下降了 6.8%，平均药费下降 23.99%，药占比下降 18.45%。我们通过规范药品使用，推行临床路径管理，加强对高值耗材的管控等措施，有效减轻了患者的经济负担。同时，我们也注重合理检查、合理治疗，避免过度医疗，提高医疗资源的利用效率。3.医疗安全：尤为值得一提的是，全年无重大医疗事故发生。这源于我们建立了完善的医疗质量安全管理体系，定期开展医疗质量检查与安全培训，强化医护人员的风险防范意识；严格执行医疗核心制度，从病历书写、术前讨论、手术安全核查等各个环节进行把控，确保医疗过程规范、安全。</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三是党建引领与团队建设</w:t>
            </w:r>
            <w:r>
              <w:rPr>
                <w:rFonts w:hint="eastAsia" w:ascii="仿宋_GB2312"/>
                <w:kern w:val="0"/>
                <w:sz w:val="28"/>
                <w:szCs w:val="28"/>
                <w:lang w:eastAsia="zh-CN"/>
              </w:rPr>
              <w:t>：</w:t>
            </w:r>
            <w:r>
              <w:rPr>
                <w:rFonts w:hint="eastAsia" w:ascii="仿宋_GB2312"/>
                <w:kern w:val="0"/>
                <w:sz w:val="28"/>
                <w:szCs w:val="28"/>
              </w:rPr>
              <w:t>在医院党委的带领下，外科围绕“四个一”建设工程，始终坚持党建工作与业务工作深度融合。通过开展主题党日活动、党纪学习教育、二十届三中全会精神学习等，增强了全体医护人员的党性修养和职业操守。同时，我们积极发挥党员的先锋模范作用，在医疗工作中，党员同志冲锋在前，带领全体医护人员攻坚克难，为患者提供优质的医疗服务。在团队建设方面，我们注重人才培养和学科建设。通过年轻医生内部培训、学术交流、手术技能提升，病例讨论等方式，不断提升医护人员的专业技能和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both"/>
              <w:rPr>
                <w:spacing w:val="-9"/>
                <w:kern w:val="0"/>
                <w:sz w:val="24"/>
              </w:rPr>
            </w:pPr>
            <w:r>
              <w:rPr>
                <w:rFonts w:hint="eastAsia"/>
                <w:spacing w:val="-9"/>
                <w:kern w:val="0"/>
                <w:sz w:val="28"/>
                <w:szCs w:val="28"/>
                <w:lang w:eastAsia="zh-CN"/>
              </w:rPr>
              <w:t>陈子建</w:t>
            </w:r>
          </w:p>
          <w:p>
            <w:pPr>
              <w:autoSpaceDE w:val="0"/>
              <w:spacing w:line="440" w:lineRule="exact"/>
              <w:jc w:val="left"/>
              <w:rPr>
                <w:spacing w:val="-9"/>
                <w:kern w:val="0"/>
                <w:sz w:val="24"/>
              </w:rPr>
            </w:pPr>
            <w:r>
              <w:rPr>
                <w:rFonts w:hint="eastAsia"/>
                <w:spacing w:val="-9"/>
                <w:kern w:val="0"/>
                <w:sz w:val="24"/>
              </w:rPr>
              <w:t xml:space="preserve">                                                  </w:t>
            </w:r>
            <w:bookmarkStart w:id="1" w:name="_GoBack"/>
            <w:bookmarkEnd w:id="1"/>
            <w:r>
              <w:rPr>
                <w:rFonts w:hint="eastAsia" w:ascii="仿宋_GB2312"/>
                <w:kern w:val="0"/>
                <w:sz w:val="28"/>
                <w:szCs w:val="28"/>
                <w:lang w:val="en-US" w:eastAsia="zh-CN"/>
              </w:rPr>
              <w:t>2025</w:t>
            </w:r>
            <w:r>
              <w:rPr>
                <w:rFonts w:hint="eastAsia" w:ascii="仿宋_GB2312"/>
                <w:kern w:val="0"/>
                <w:sz w:val="28"/>
                <w:szCs w:val="28"/>
              </w:rPr>
              <w:t xml:space="preserve"> 年 </w:t>
            </w:r>
            <w:r>
              <w:rPr>
                <w:rFonts w:hint="eastAsia" w:ascii="仿宋_GB2312"/>
                <w:kern w:val="0"/>
                <w:sz w:val="28"/>
                <w:szCs w:val="28"/>
                <w:lang w:val="en-US" w:eastAsia="zh-CN"/>
              </w:rPr>
              <w:t>01</w:t>
            </w:r>
            <w:r>
              <w:rPr>
                <w:rFonts w:hint="eastAsia" w:ascii="仿宋_GB2312"/>
                <w:kern w:val="0"/>
                <w:sz w:val="28"/>
                <w:szCs w:val="28"/>
              </w:rPr>
              <w:t xml:space="preserve"> 月 </w:t>
            </w:r>
            <w:r>
              <w:rPr>
                <w:rFonts w:hint="eastAsia" w:ascii="仿宋_GB2312"/>
                <w:kern w:val="0"/>
                <w:sz w:val="28"/>
                <w:szCs w:val="28"/>
                <w:lang w:val="en-US" w:eastAsia="zh-CN"/>
              </w:rPr>
              <w:t>18</w:t>
            </w:r>
            <w:r>
              <w:rPr>
                <w:rFonts w:hint="eastAsia" w:ascii="仿宋_GB2312"/>
                <w:kern w:val="0"/>
                <w:sz w:val="28"/>
                <w:szCs w:val="28"/>
              </w:rPr>
              <w:t xml:space="preserve"> 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8"/>
  <w:drawingGridVerticalSpacing w:val="58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2970260"/>
    <w:rsid w:val="13212176"/>
    <w:rsid w:val="24661271"/>
    <w:rsid w:val="3CEA3BB5"/>
    <w:rsid w:val="3F6F6B4B"/>
    <w:rsid w:val="45CA2273"/>
    <w:rsid w:val="4AFB79BE"/>
    <w:rsid w:val="6937409B"/>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 w:type="paragraph" w:customStyle="1" w:styleId="29">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21</Pages>
  <Words>1282</Words>
  <Characters>7313</Characters>
  <Lines>60</Lines>
  <Paragraphs>17</Paragraphs>
  <TotalTime>4</TotalTime>
  <ScaleCrop>false</ScaleCrop>
  <LinksUpToDate>false</LinksUpToDate>
  <CharactersWithSpaces>8578</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2025-01-21T02:17:44Z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