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黄奉献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</w:p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质控科副科长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2024年度着重抓了以下五项工作：</w:t>
            </w:r>
          </w:p>
          <w:p>
            <w:pPr>
              <w:autoSpaceDE w:val="0"/>
              <w:spacing w:line="500" w:lineRule="exact"/>
              <w:ind w:firstLine="562" w:firstLineChars="200"/>
              <w:rPr>
                <w:rFonts w:hint="eastAsia" w:ascii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b/>
                <w:bCs/>
                <w:kern w:val="0"/>
                <w:sz w:val="28"/>
                <w:szCs w:val="28"/>
                <w:lang w:val="en-US" w:eastAsia="zh-CN"/>
              </w:rPr>
              <w:t>一、进一步加强基础医疗质量管理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与临床科室主任签署《医疗质量安全管理责任状》，严格落实科主任为科室医疗质量管理第一责任人制度。每月组织医疗质量管理例会，精神传达，问题沟通，压力传递，确保医院医疗质量管理制度有效落实。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修订《2024年医疗质量督查方案》，每周牵头7部门入科，围绕科室医疗质量管理、医疗核心制度落实，“三合理”等内容进行飞行检查，及时将发现问题反馈科室落实整改，纳入当月科室综合质量考核，确保医疗质量管理指标稳步提高。</w:t>
            </w:r>
          </w:p>
          <w:p>
            <w:pPr>
              <w:autoSpaceDE w:val="0"/>
              <w:spacing w:line="500" w:lineRule="exact"/>
              <w:ind w:firstLine="562" w:firstLineChars="200"/>
              <w:rPr>
                <w:rFonts w:hint="default" w:ascii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b/>
                <w:bCs/>
                <w:kern w:val="0"/>
                <w:sz w:val="28"/>
                <w:szCs w:val="28"/>
                <w:lang w:val="en-US" w:eastAsia="zh-CN"/>
              </w:rPr>
              <w:t>二、动态调整考核方案，推动医院高质量发展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针对我院今年发展中面临的外部环境变化和内部床位压缩等现状，及时修订《2024年科室综合质量考核细则》，调整绩效结构，激励员工积极性，引导员工持续提升医疗技术水平和服务质量。改扩建工程完成后，床位紧张情况得到缓解，及时对“平均住院日”、“门诊收治率”等考核指标进行适应性调整。</w:t>
            </w:r>
          </w:p>
          <w:p>
            <w:pPr>
              <w:autoSpaceDE w:val="0"/>
              <w:spacing w:line="500" w:lineRule="exact"/>
              <w:ind w:firstLine="562" w:firstLineChars="200"/>
              <w:rPr>
                <w:rFonts w:hint="default" w:ascii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b/>
                <w:bCs/>
                <w:kern w:val="0"/>
                <w:sz w:val="28"/>
                <w:szCs w:val="28"/>
                <w:lang w:val="en-US" w:eastAsia="zh-CN"/>
              </w:rPr>
              <w:t>三、以病历质量管理为抓手，严格落实医疗核心制度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重视对运行病历的质控。每月组织2-3次全部在院患者运行病历质量质控，并针对患者评估、知情告知、合理诊疗、合理用药、规范操作、围手术期管理、三级医师查房、疑难死亡病历讨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8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spacing w:line="500" w:lineRule="exact"/>
              <w:jc w:val="both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论等医疗过程的重要内容和关键环节，随机专项质控。</w:t>
            </w:r>
          </w:p>
          <w:p>
            <w:pPr>
              <w:autoSpaceDE w:val="0"/>
              <w:spacing w:line="500" w:lineRule="exact"/>
              <w:ind w:firstLine="560" w:firstLineChars="200"/>
              <w:jc w:val="both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加强对三四类手术、限制类技术、肿瘤治疗、日间手术等归档病历的质控。重点关注围手术期评估、讨论，上级医师查房，抗菌药物使用、肿瘤治疗病历记录内涵质量。</w:t>
            </w:r>
          </w:p>
          <w:p>
            <w:pPr>
              <w:autoSpaceDE w:val="0"/>
              <w:spacing w:line="500" w:lineRule="exact"/>
              <w:ind w:firstLine="562" w:firstLineChars="200"/>
              <w:jc w:val="both"/>
              <w:rPr>
                <w:rFonts w:hint="default" w:ascii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b/>
                <w:bCs/>
                <w:kern w:val="0"/>
                <w:sz w:val="28"/>
                <w:szCs w:val="28"/>
                <w:lang w:val="en-US" w:eastAsia="zh-CN"/>
              </w:rPr>
              <w:t>四、规范数据统计分析</w:t>
            </w:r>
            <w:r>
              <w:rPr>
                <w:rFonts w:hint="eastAsia" w:ascii="仿宋_GB2312"/>
                <w:b/>
                <w:bCs/>
                <w:kern w:val="0"/>
                <w:sz w:val="28"/>
                <w:szCs w:val="28"/>
                <w:lang w:val="en-US" w:eastAsia="zh-CN"/>
              </w:rPr>
              <w:t>，为医院决策提供支撑</w:t>
            </w:r>
          </w:p>
          <w:p>
            <w:pPr>
              <w:autoSpaceDE w:val="0"/>
              <w:spacing w:line="500" w:lineRule="exact"/>
              <w:ind w:firstLine="560" w:firstLineChars="200"/>
              <w:jc w:val="both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组织2022年国考成绩分析和2023年国考数据填报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每月做好国考省平台数据收集监测，针对国考指标项中薄弱环节，及时向院领导汇报，与相关指标牵头科室沟通，组织会议讨论，制定对应措施，确保国考指标值持续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向</w:t>
            </w: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好。</w:t>
            </w:r>
          </w:p>
          <w:p>
            <w:pPr>
              <w:autoSpaceDE w:val="0"/>
              <w:spacing w:line="500" w:lineRule="exact"/>
              <w:ind w:firstLine="560" w:firstLineChars="200"/>
              <w:jc w:val="both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撰写医疗质量月报，数据分析报告。为医院学科建设、技术发展、考核指标设置等提供数据支撑，推动医院精细化管理。</w:t>
            </w:r>
          </w:p>
          <w:p>
            <w:pPr>
              <w:autoSpaceDE w:val="0"/>
              <w:spacing w:line="500" w:lineRule="exact"/>
              <w:ind w:firstLine="562" w:firstLineChars="200"/>
              <w:jc w:val="both"/>
              <w:rPr>
                <w:rFonts w:hint="default" w:ascii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b/>
                <w:bCs/>
                <w:kern w:val="0"/>
                <w:sz w:val="28"/>
                <w:szCs w:val="28"/>
                <w:lang w:val="en-US" w:eastAsia="zh-CN"/>
              </w:rPr>
              <w:t>五、持续改进项目实现新突破</w:t>
            </w:r>
          </w:p>
          <w:p>
            <w:pPr>
              <w:autoSpaceDE w:val="0"/>
              <w:spacing w:line="500" w:lineRule="exact"/>
              <w:ind w:firstLine="560" w:firstLineChars="200"/>
              <w:jc w:val="both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结合国家医疗质量持续改进目标，各质控中心监测指标等要求，制定《2024年医疗质量持续改进方案》，共征集立项40余项目，为历年之最。选送3个项目参加2023年浙江省品管圈大赛，获得历史最好成绩。</w:t>
            </w:r>
          </w:p>
          <w:p>
            <w:pPr>
              <w:autoSpaceDE w:val="0"/>
              <w:spacing w:line="500" w:lineRule="exact"/>
              <w:ind w:firstLine="560" w:firstLineChars="200"/>
              <w:jc w:val="both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  <w:t>分批选派科主任、护士长外出参加省级医疗质量管理培训班，定期组织科室医疗质量管理员培训，遴选优秀持续改进项目进行重点帮扶。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righ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right"/>
              <w:rPr>
                <w:spacing w:val="-9"/>
                <w:kern w:val="0"/>
                <w:sz w:val="24"/>
              </w:rPr>
            </w:pPr>
            <w:bookmarkStart w:id="1" w:name="_GoBack"/>
            <w:bookmarkEnd w:id="1"/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wordWrap w:val="0"/>
              <w:autoSpaceDE w:val="0"/>
              <w:spacing w:line="440" w:lineRule="exact"/>
              <w:jc w:val="right"/>
              <w:rPr>
                <w:rFonts w:hint="default" w:eastAsia="仿宋_GB2312"/>
                <w:spacing w:val="-9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pacing w:val="-9"/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 xml:space="preserve">    </w:t>
            </w:r>
          </w:p>
          <w:p>
            <w:pPr>
              <w:autoSpaceDE w:val="0"/>
              <w:spacing w:line="440" w:lineRule="exact"/>
              <w:jc w:val="righ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2025年1月 19日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61834A6"/>
    <w:rsid w:val="093E5FCB"/>
    <w:rsid w:val="0ABD0F45"/>
    <w:rsid w:val="13212176"/>
    <w:rsid w:val="33253C80"/>
    <w:rsid w:val="36D6269E"/>
    <w:rsid w:val="3CEA3BB5"/>
    <w:rsid w:val="3DF12C92"/>
    <w:rsid w:val="55EC3054"/>
    <w:rsid w:val="6937409B"/>
    <w:rsid w:val="77BB6426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2</Pages>
  <Words>967</Words>
  <Characters>997</Characters>
  <Lines>60</Lines>
  <Paragraphs>17</Paragraphs>
  <TotalTime>6</TotalTime>
  <ScaleCrop>false</ScaleCrop>
  <LinksUpToDate>false</LinksUpToDate>
  <CharactersWithSpaces>1117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eyJoZGlkIjoiMjc3ZTQyNzZkMzM4YmJjZmFhYzRmMDY2ZDhlZTY3YzkiLCJ1c2VySWQiOiIxMDUyMDE2NTU5In0=</vt:lpwstr>
  </property>
  <property fmtid="{D5CDD505-2E9C-101B-9397-08002B2CF9AE}" pid="4" name="ICV">
    <vt:lpwstr>FAA4459D441D48FDB276187123DB8DB7_12</vt:lpwstr>
  </property>
</Properties>
</file>