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CF45B">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rPr>
          <w:rFonts w:hint="eastAsia" w:ascii="方正黑体简体" w:hAnsi="方正黑体简体" w:eastAsia="汉仪中宋简" w:cs="方正黑体简体"/>
          <w:b w:val="0"/>
          <w:bCs w:val="0"/>
          <w:color w:val="auto"/>
          <w:kern w:val="21"/>
          <w:sz w:val="32"/>
          <w:szCs w:val="32"/>
          <w:lang w:eastAsia="zh-CN"/>
        </w:rPr>
      </w:pPr>
      <w:r>
        <w:rPr>
          <w:rFonts w:hint="eastAsia" w:ascii="方正黑体简体" w:hAnsi="方正黑体简体" w:eastAsia="汉仪中宋简" w:cs="方正黑体简体"/>
          <w:b/>
          <w:bCs/>
          <w:color w:val="auto"/>
          <w:kern w:val="21"/>
          <w:sz w:val="44"/>
          <w:szCs w:val="44"/>
          <w:lang w:eastAsia="zh-CN"/>
        </w:rPr>
        <w:t>2024 年度述职报告</w:t>
      </w:r>
      <w:r>
        <w:rPr>
          <w:rFonts w:hint="eastAsia" w:ascii="方正黑体简体" w:hAnsi="方正黑体简体" w:eastAsia="汉仪中宋简" w:cs="方正黑体简体"/>
          <w:b w:val="0"/>
          <w:bCs w:val="0"/>
          <w:color w:val="auto"/>
          <w:kern w:val="21"/>
          <w:sz w:val="32"/>
          <w:szCs w:val="32"/>
          <w:lang w:eastAsia="zh-CN"/>
        </w:rPr>
        <w:br w:type="textWrapping"/>
      </w:r>
    </w:p>
    <w:p w14:paraId="42A3D50B">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rPr>
          <w:rFonts w:hint="eastAsia" w:ascii="楷体" w:hAnsi="楷体" w:eastAsia="楷体" w:cs="楷体"/>
          <w:b w:val="0"/>
          <w:bCs w:val="0"/>
          <w:color w:val="auto"/>
          <w:kern w:val="21"/>
          <w:sz w:val="32"/>
          <w:szCs w:val="32"/>
          <w:lang w:val="en-US" w:eastAsia="zh-CN"/>
        </w:rPr>
      </w:pPr>
      <w:r>
        <w:rPr>
          <w:rFonts w:hint="eastAsia" w:ascii="楷体" w:hAnsi="楷体" w:eastAsia="楷体" w:cs="楷体"/>
          <w:b w:val="0"/>
          <w:bCs w:val="0"/>
          <w:color w:val="auto"/>
          <w:kern w:val="21"/>
          <w:sz w:val="32"/>
          <w:szCs w:val="32"/>
          <w:lang w:eastAsia="zh-CN"/>
        </w:rPr>
        <w:t>绍兴市中医院</w:t>
      </w:r>
      <w:r>
        <w:rPr>
          <w:rFonts w:hint="eastAsia" w:ascii="楷体" w:hAnsi="楷体" w:eastAsia="楷体" w:cs="楷体"/>
          <w:b w:val="0"/>
          <w:bCs w:val="0"/>
          <w:color w:val="auto"/>
          <w:kern w:val="21"/>
          <w:sz w:val="32"/>
          <w:szCs w:val="32"/>
          <w:lang w:val="en-US" w:eastAsia="zh-CN"/>
        </w:rPr>
        <w:t xml:space="preserve">  高峰</w:t>
      </w:r>
    </w:p>
    <w:p w14:paraId="251FB5B3">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jc w:val="center"/>
        <w:textAlignment w:val="auto"/>
        <w:rPr>
          <w:rFonts w:hint="default" w:ascii="仿宋_GB2312" w:hAnsi="仿宋_GB2312" w:eastAsia="仿宋_GB2312" w:cs="仿宋_GB2312"/>
          <w:b w:val="0"/>
          <w:bCs w:val="0"/>
          <w:color w:val="auto"/>
          <w:kern w:val="21"/>
          <w:sz w:val="32"/>
          <w:szCs w:val="32"/>
          <w:lang w:val="en-US" w:eastAsia="zh-CN"/>
        </w:rPr>
      </w:pPr>
      <w:r>
        <w:rPr>
          <w:rFonts w:hint="eastAsia" w:ascii="楷体" w:hAnsi="楷体" w:eastAsia="楷体" w:cs="楷体"/>
          <w:b w:val="0"/>
          <w:bCs w:val="0"/>
          <w:color w:val="auto"/>
          <w:kern w:val="21"/>
          <w:sz w:val="32"/>
          <w:szCs w:val="32"/>
          <w:lang w:val="en-US" w:eastAsia="zh-CN"/>
        </w:rPr>
        <w:t>2024年12月</w:t>
      </w:r>
    </w:p>
    <w:p w14:paraId="62DDFF98">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640"/>
        <w:jc w:val="center"/>
        <w:textAlignment w:val="auto"/>
        <w:rPr>
          <w:rFonts w:hint="default" w:ascii="仿宋_GB2312" w:hAnsi="仿宋_GB2312" w:eastAsia="仿宋_GB2312" w:cs="仿宋_GB2312"/>
          <w:b w:val="0"/>
          <w:bCs w:val="0"/>
          <w:color w:val="auto"/>
          <w:kern w:val="21"/>
          <w:sz w:val="32"/>
          <w:szCs w:val="32"/>
          <w:lang w:val="en-US" w:eastAsia="zh-CN"/>
        </w:rPr>
      </w:pPr>
    </w:p>
    <w:p w14:paraId="6F50D6A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根据组织安排，2024年本人调任到新的工作岗位。一年来，坚持围绕中心，围绕“党的建设”“高质量发展绩效”两张考卷履行岗位职责，以高度的政治责任感和使命感，全身心投入到工作当中。现将本人一年来的德、责、廉、法等方面的情况报告如下。</w:t>
      </w:r>
    </w:p>
    <w:p w14:paraId="686B53B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方正黑体简体" w:hAnsi="方正黑体简体" w:eastAsia="方正黑体简体" w:cs="方正黑体简体"/>
          <w:i w:val="0"/>
          <w:iCs w:val="0"/>
          <w:caps w:val="0"/>
          <w:spacing w:val="0"/>
          <w:sz w:val="32"/>
          <w:szCs w:val="32"/>
          <w:shd w:val="clear" w:color="auto" w:fill="FFFFFF"/>
          <w:lang w:val="en-US" w:eastAsia="zh-CN"/>
        </w:rPr>
      </w:pPr>
      <w:r>
        <w:rPr>
          <w:rFonts w:hint="eastAsia" w:ascii="方正黑体简体" w:hAnsi="方正黑体简体" w:eastAsia="方正黑体简体" w:cs="方正黑体简体"/>
          <w:i w:val="0"/>
          <w:iCs w:val="0"/>
          <w:caps w:val="0"/>
          <w:spacing w:val="0"/>
          <w:sz w:val="32"/>
          <w:szCs w:val="32"/>
          <w:shd w:val="clear" w:color="auto" w:fill="FFFFFF"/>
          <w:lang w:val="en-US" w:eastAsia="zh-CN"/>
        </w:rPr>
        <w:t>一、潜心求知，提升综合素养</w:t>
      </w:r>
    </w:p>
    <w:p w14:paraId="177D5B3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面对不断变化的工作形势与日益复杂的任务要求，能切实将学习视为首要任务，积极参加各类政治理论学习活动。深入学习贯彻习近平新时代中国特色社会主义思想，深刻领会党的二十大及二十届二中、三中全会精神，扎实开展党纪学习教育，认真学习《习近平关于健康中国论述摘编》，不断增强 “四个意识”、坚定 “四个自信”、做到 “两个维护”。通过学习，提高了政治敏锐性，在思想上、行动上与党中央保持高度一致。</w:t>
      </w:r>
    </w:p>
    <w:p w14:paraId="4A70E27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同时，为提升业务能力，广泛涉猎行政管理、法律法规、经济发展、内部审计等领域知识，坚持向书本学、向实践学、向身边同志学。潜心卫生管理研究和实践，积极参与协会学会工作，今年以来先后任全国卫生产业企业管理协会医院建筑工程装备分会副会长、中国卫生健康思想政治工作促进会医院党建研究分会理事、浙江省医院管理协会后勤管委会委员等职，入选担任浙江省大型医院巡查省级专家库专家。</w:t>
      </w:r>
      <w:r>
        <w:rPr>
          <w:rFonts w:hint="eastAsia" w:ascii="仿宋" w:hAnsi="仿宋" w:eastAsia="仿宋" w:cs="仿宋"/>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w:t>
      </w:r>
      <w:r>
        <w:rPr>
          <w:rFonts w:hint="eastAsia" w:ascii="方正黑体简体" w:hAnsi="方正黑体简体" w:eastAsia="方正黑体简体" w:cs="方正黑体简体"/>
          <w:i w:val="0"/>
          <w:iCs w:val="0"/>
          <w:caps w:val="0"/>
          <w:spacing w:val="0"/>
          <w:sz w:val="32"/>
          <w:szCs w:val="32"/>
          <w:shd w:val="clear" w:color="auto" w:fill="FFFFFF"/>
          <w:lang w:val="en-US" w:eastAsia="zh-CN"/>
        </w:rPr>
        <w:t>二、务实奋进，全力履职尽责</w:t>
      </w:r>
      <w:r>
        <w:rPr>
          <w:rFonts w:hint="eastAsia" w:ascii="仿宋" w:hAnsi="仿宋" w:eastAsia="仿宋" w:cs="仿宋"/>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根据岗位职责，本人主要协助党委书记、院长抓好党的建设、人事人才、纪检监察、内部审计、信息化建设等工作。主要抓了以下创新和特色工作：</w:t>
      </w:r>
    </w:p>
    <w:p w14:paraId="425F063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40"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b/>
          <w:bCs/>
          <w:i w:val="0"/>
          <w:iCs w:val="0"/>
          <w:caps w:val="0"/>
          <w:spacing w:val="0"/>
          <w:sz w:val="32"/>
          <w:szCs w:val="32"/>
          <w:shd w:val="clear" w:color="auto" w:fill="FFFFFF"/>
          <w:lang w:val="en-US" w:eastAsia="zh-CN"/>
        </w:rPr>
        <w:t>1. 抓党的建设方面：</w:t>
      </w:r>
      <w:r>
        <w:rPr>
          <w:rFonts w:hint="eastAsia" w:ascii="仿宋" w:hAnsi="仿宋" w:eastAsia="仿宋" w:cs="仿宋"/>
          <w:i w:val="0"/>
          <w:iCs w:val="0"/>
          <w:caps w:val="0"/>
          <w:spacing w:val="0"/>
          <w:sz w:val="32"/>
          <w:szCs w:val="32"/>
          <w:shd w:val="clear" w:color="auto" w:fill="FFFFFF"/>
          <w:lang w:val="en-US" w:eastAsia="zh-CN"/>
        </w:rPr>
        <w:t>宏观着眼，调研出台《中共绍兴市中医院委员会关于推进以高质量党建引领高质量发展的实施意见》，将党建目标具化成“一条主线、一个品牌、三大工程、三大高地”，统揽工作目标和任务，统筹条线工作和项目，将组织力量、组织优势有效转化为发展动力、发展优势；微观入手，按照医院党委“高质量党建引领高质量发展”的目标要求，扎实推进“一单位一品牌、一支部一特色、一书记一项目、一党员一风采”活动，实现党建品牌目标落地、支部书记党员联动。顶层设计、制度保障突显党建活力和成效，医院党委被评为“</w:t>
      </w:r>
      <w:r>
        <w:rPr>
          <w:rFonts w:hint="default" w:ascii="仿宋" w:hAnsi="仿宋" w:eastAsia="仿宋" w:cs="仿宋"/>
          <w:i w:val="0"/>
          <w:iCs w:val="0"/>
          <w:caps w:val="0"/>
          <w:spacing w:val="0"/>
          <w:sz w:val="32"/>
          <w:szCs w:val="32"/>
          <w:shd w:val="clear" w:color="auto" w:fill="FFFFFF"/>
          <w:lang w:val="en-US" w:eastAsia="zh-CN"/>
        </w:rPr>
        <w:t>绍兴市先进基层党组织</w:t>
      </w:r>
      <w:r>
        <w:rPr>
          <w:rFonts w:hint="eastAsia" w:ascii="仿宋" w:hAnsi="仿宋" w:eastAsia="仿宋" w:cs="仿宋"/>
          <w:i w:val="0"/>
          <w:iCs w:val="0"/>
          <w:caps w:val="0"/>
          <w:spacing w:val="0"/>
          <w:sz w:val="32"/>
          <w:szCs w:val="32"/>
          <w:shd w:val="clear" w:color="auto" w:fill="FFFFFF"/>
          <w:lang w:val="en-US" w:eastAsia="zh-CN"/>
        </w:rPr>
        <w:t>”“浙江</w:t>
      </w:r>
      <w:r>
        <w:rPr>
          <w:rFonts w:hint="default" w:ascii="仿宋" w:hAnsi="仿宋" w:eastAsia="仿宋" w:cs="仿宋"/>
          <w:i w:val="0"/>
          <w:iCs w:val="0"/>
          <w:caps w:val="0"/>
          <w:spacing w:val="0"/>
          <w:sz w:val="32"/>
          <w:szCs w:val="32"/>
          <w:shd w:val="clear" w:color="auto" w:fill="FFFFFF"/>
          <w:lang w:val="en-US" w:eastAsia="zh-CN"/>
        </w:rPr>
        <w:t>省文明单位</w:t>
      </w:r>
      <w:r>
        <w:rPr>
          <w:rFonts w:hint="eastAsia" w:ascii="仿宋" w:hAnsi="仿宋" w:eastAsia="仿宋" w:cs="仿宋"/>
          <w:i w:val="0"/>
          <w:iCs w:val="0"/>
          <w:caps w:val="0"/>
          <w:spacing w:val="0"/>
          <w:sz w:val="32"/>
          <w:szCs w:val="32"/>
          <w:shd w:val="clear" w:color="auto" w:fill="FFFFFF"/>
          <w:lang w:val="en-US" w:eastAsia="zh-CN"/>
        </w:rPr>
        <w:t>”，并获授中国卫生健康思想政治工作促进会医院党建研究分会理事单位。</w:t>
      </w:r>
    </w:p>
    <w:p w14:paraId="3487434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40"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b/>
          <w:bCs/>
          <w:i w:val="0"/>
          <w:iCs w:val="0"/>
          <w:caps w:val="0"/>
          <w:spacing w:val="0"/>
          <w:sz w:val="32"/>
          <w:szCs w:val="32"/>
          <w:shd w:val="clear" w:color="auto" w:fill="FFFFFF"/>
          <w:lang w:val="en-US" w:eastAsia="zh-CN"/>
        </w:rPr>
        <w:t>2. 抓人事人才方面：</w:t>
      </w:r>
      <w:r>
        <w:rPr>
          <w:rFonts w:hint="default" w:ascii="仿宋" w:hAnsi="仿宋" w:eastAsia="仿宋" w:cs="仿宋"/>
          <w:i w:val="0"/>
          <w:iCs w:val="0"/>
          <w:caps w:val="0"/>
          <w:spacing w:val="0"/>
          <w:sz w:val="32"/>
          <w:szCs w:val="32"/>
          <w:shd w:val="clear" w:color="auto" w:fill="FFFFFF"/>
          <w:lang w:val="en-US" w:eastAsia="zh-CN"/>
        </w:rPr>
        <w:t>修订《绍兴市中医院人才引进和管理办法（2024版）》</w:t>
      </w:r>
      <w:r>
        <w:rPr>
          <w:rFonts w:hint="eastAsia" w:ascii="仿宋" w:hAnsi="仿宋" w:eastAsia="仿宋" w:cs="仿宋"/>
          <w:i w:val="0"/>
          <w:iCs w:val="0"/>
          <w:caps w:val="0"/>
          <w:spacing w:val="0"/>
          <w:sz w:val="32"/>
          <w:szCs w:val="32"/>
          <w:shd w:val="clear" w:color="auto" w:fill="FFFFFF"/>
          <w:lang w:val="en-US" w:eastAsia="zh-CN"/>
        </w:rPr>
        <w:t>等相关制度</w:t>
      </w:r>
      <w:r>
        <w:rPr>
          <w:rFonts w:hint="default" w:ascii="仿宋" w:hAnsi="仿宋" w:eastAsia="仿宋" w:cs="仿宋"/>
          <w:i w:val="0"/>
          <w:iCs w:val="0"/>
          <w:caps w:val="0"/>
          <w:spacing w:val="0"/>
          <w:sz w:val="32"/>
          <w:szCs w:val="32"/>
          <w:shd w:val="clear" w:color="auto" w:fill="FFFFFF"/>
          <w:lang w:val="en-US" w:eastAsia="zh-CN"/>
        </w:rPr>
        <w:t>，</w:t>
      </w:r>
      <w:r>
        <w:rPr>
          <w:rFonts w:hint="eastAsia" w:ascii="仿宋" w:hAnsi="仿宋" w:eastAsia="仿宋" w:cs="仿宋"/>
          <w:i w:val="0"/>
          <w:iCs w:val="0"/>
          <w:caps w:val="0"/>
          <w:spacing w:val="0"/>
          <w:sz w:val="32"/>
          <w:szCs w:val="32"/>
          <w:shd w:val="clear" w:color="auto" w:fill="FFFFFF"/>
          <w:lang w:val="en-US" w:eastAsia="zh-CN"/>
        </w:rPr>
        <w:t>不断提升政策保障体系、完善人才评价体系、深化绩效考评体系，</w:t>
      </w:r>
      <w:r>
        <w:rPr>
          <w:rFonts w:hint="default" w:ascii="仿宋" w:hAnsi="仿宋" w:eastAsia="仿宋" w:cs="仿宋"/>
          <w:i w:val="0"/>
          <w:iCs w:val="0"/>
          <w:caps w:val="0"/>
          <w:spacing w:val="0"/>
          <w:sz w:val="32"/>
          <w:szCs w:val="32"/>
          <w:shd w:val="clear" w:color="auto" w:fill="FFFFFF"/>
          <w:lang w:val="en-US" w:eastAsia="zh-CN"/>
        </w:rPr>
        <w:t>成功引进心内科、神经内科等专家4名，柔性引进专家2名，</w:t>
      </w:r>
      <w:r>
        <w:rPr>
          <w:rFonts w:hint="eastAsia" w:ascii="仿宋" w:hAnsi="仿宋" w:eastAsia="仿宋" w:cs="仿宋"/>
          <w:i w:val="0"/>
          <w:iCs w:val="0"/>
          <w:caps w:val="0"/>
          <w:spacing w:val="0"/>
          <w:sz w:val="32"/>
          <w:szCs w:val="32"/>
          <w:shd w:val="clear" w:color="auto" w:fill="FFFFFF"/>
          <w:lang w:val="en-US" w:eastAsia="zh-CN"/>
        </w:rPr>
        <w:t>构建3个博士科研创新团队；结合医院“</w:t>
      </w:r>
      <w:r>
        <w:rPr>
          <w:rFonts w:hint="default" w:ascii="仿宋" w:hAnsi="仿宋" w:eastAsia="仿宋" w:cs="仿宋"/>
          <w:i w:val="0"/>
          <w:iCs w:val="0"/>
          <w:caps w:val="0"/>
          <w:spacing w:val="0"/>
          <w:sz w:val="32"/>
          <w:szCs w:val="32"/>
          <w:shd w:val="clear" w:color="auto" w:fill="FFFFFF"/>
          <w:lang w:val="en-US" w:eastAsia="zh-CN"/>
        </w:rPr>
        <w:t>12510</w:t>
      </w:r>
      <w:r>
        <w:rPr>
          <w:rFonts w:hint="eastAsia" w:ascii="仿宋" w:hAnsi="仿宋" w:eastAsia="仿宋" w:cs="仿宋"/>
          <w:i w:val="0"/>
          <w:iCs w:val="0"/>
          <w:caps w:val="0"/>
          <w:spacing w:val="0"/>
          <w:sz w:val="32"/>
          <w:szCs w:val="32"/>
          <w:shd w:val="clear" w:color="auto" w:fill="FFFFFF"/>
          <w:lang w:val="en-US" w:eastAsia="zh-CN"/>
        </w:rPr>
        <w:t>”工程，以“创新团队领航行动、高端人才领跑行动、紧缺人才补链行动、青年人才强基行动、中医药人才传承创新行动”为抓手，结合学科发展的短、中、长期需求，个性化地制定“一科一策”；完善职称评审方案，形成科学有效的人才使用、评价和激励保障机制；启动人力资源规划、测算和分析，设置高、中、初级职称科学结构和经济配置标准，努力实现人力成本和经济效益最优化。</w:t>
      </w:r>
    </w:p>
    <w:p w14:paraId="21BF840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40"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b/>
          <w:bCs/>
          <w:i w:val="0"/>
          <w:iCs w:val="0"/>
          <w:caps w:val="0"/>
          <w:spacing w:val="0"/>
          <w:sz w:val="32"/>
          <w:szCs w:val="32"/>
          <w:shd w:val="clear" w:color="auto" w:fill="FFFFFF"/>
          <w:lang w:val="en-US" w:eastAsia="zh-CN"/>
        </w:rPr>
        <w:t>3. 抓监督执纪方面：</w:t>
      </w:r>
      <w:r>
        <w:rPr>
          <w:rFonts w:hint="eastAsia" w:ascii="仿宋" w:hAnsi="仿宋" w:eastAsia="仿宋" w:cs="仿宋"/>
          <w:i w:val="0"/>
          <w:iCs w:val="0"/>
          <w:caps w:val="0"/>
          <w:spacing w:val="0"/>
          <w:sz w:val="32"/>
          <w:szCs w:val="32"/>
          <w:shd w:val="clear" w:color="auto" w:fill="FFFFFF"/>
          <w:lang w:val="en-US" w:eastAsia="zh-CN"/>
        </w:rPr>
        <w:t> 创设“会前说纪一刻钟”微廉课，主要围绕党纪法规、行业规范、警示教育、问题通报、案例剖析以及医院日常管理中发现的廉洁隐患、问题警示、管理提示等内容开展，常态化开展专题学习“微培训”、身边事例“微教育”，确保学规学法和依法执业、规范管理抓在经常、融入日常，真正实现“以身边事教育身边人、以身边人规范身边事”的目的和要求；持续深化医药领域腐败问题集中整治后半篇文章，根据风险隐患点和制度薄弱点，制定《绍兴市中医院物资采购监督管理办法》，健全科内、院内、院外全流程监督管理机制；系统优化纪委工作例会、廉情分析会、支部书记例会、网格员例会等工作机制，坚持将自查自纠贯穿始终，持续加强线索汇总收集、研判甄别、核查处理等。</w:t>
      </w:r>
    </w:p>
    <w:p w14:paraId="7ED7374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40" w:firstLineChars="168"/>
        <w:jc w:val="left"/>
        <w:textAlignment w:val="auto"/>
        <w:rPr>
          <w:rFonts w:hint="default"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b/>
          <w:bCs/>
          <w:i w:val="0"/>
          <w:iCs w:val="0"/>
          <w:caps w:val="0"/>
          <w:spacing w:val="0"/>
          <w:sz w:val="32"/>
          <w:szCs w:val="32"/>
          <w:shd w:val="clear" w:color="auto" w:fill="FFFFFF"/>
          <w:lang w:val="en-US" w:eastAsia="zh-CN"/>
        </w:rPr>
        <w:t>4.抓信息化建设方面：</w:t>
      </w:r>
      <w:r>
        <w:rPr>
          <w:rFonts w:hint="eastAsia" w:ascii="仿宋" w:hAnsi="仿宋" w:eastAsia="仿宋" w:cs="仿宋"/>
          <w:i w:val="0"/>
          <w:iCs w:val="0"/>
          <w:caps w:val="0"/>
          <w:spacing w:val="0"/>
          <w:sz w:val="32"/>
          <w:szCs w:val="32"/>
          <w:shd w:val="clear" w:color="auto" w:fill="FFFFFF"/>
          <w:lang w:val="en-US" w:eastAsia="zh-CN"/>
        </w:rPr>
        <w:t>全力推进全国互联互通和电子病历评级，成功通过国家医疗健康信息</w:t>
      </w:r>
      <w:r>
        <w:rPr>
          <w:rFonts w:hint="default" w:ascii="仿宋" w:hAnsi="仿宋" w:eastAsia="仿宋" w:cs="仿宋"/>
          <w:i w:val="0"/>
          <w:iCs w:val="0"/>
          <w:caps w:val="0"/>
          <w:spacing w:val="0"/>
          <w:sz w:val="32"/>
          <w:szCs w:val="32"/>
          <w:shd w:val="clear" w:color="auto" w:fill="FFFFFF"/>
          <w:lang w:val="en-US" w:eastAsia="zh-CN"/>
        </w:rPr>
        <w:t>互联互通</w:t>
      </w:r>
      <w:r>
        <w:rPr>
          <w:rFonts w:hint="eastAsia" w:ascii="仿宋" w:hAnsi="仿宋" w:eastAsia="仿宋" w:cs="仿宋"/>
          <w:i w:val="0"/>
          <w:iCs w:val="0"/>
          <w:caps w:val="0"/>
          <w:spacing w:val="0"/>
          <w:sz w:val="32"/>
          <w:szCs w:val="32"/>
          <w:shd w:val="clear" w:color="auto" w:fill="FFFFFF"/>
          <w:lang w:val="en-US" w:eastAsia="zh-CN"/>
        </w:rPr>
        <w:t>标准化</w:t>
      </w:r>
      <w:r>
        <w:rPr>
          <w:rFonts w:hint="default" w:ascii="仿宋" w:hAnsi="仿宋" w:eastAsia="仿宋" w:cs="仿宋"/>
          <w:i w:val="0"/>
          <w:iCs w:val="0"/>
          <w:caps w:val="0"/>
          <w:spacing w:val="0"/>
          <w:sz w:val="32"/>
          <w:szCs w:val="32"/>
          <w:shd w:val="clear" w:color="auto" w:fill="FFFFFF"/>
          <w:lang w:val="en-US" w:eastAsia="zh-CN"/>
        </w:rPr>
        <w:t>成熟度四</w:t>
      </w:r>
      <w:r>
        <w:rPr>
          <w:rFonts w:hint="eastAsia" w:ascii="仿宋" w:hAnsi="仿宋" w:eastAsia="仿宋" w:cs="仿宋"/>
          <w:i w:val="0"/>
          <w:iCs w:val="0"/>
          <w:caps w:val="0"/>
          <w:spacing w:val="0"/>
          <w:sz w:val="32"/>
          <w:szCs w:val="32"/>
          <w:shd w:val="clear" w:color="auto" w:fill="FFFFFF"/>
          <w:lang w:val="en-US" w:eastAsia="zh-CN"/>
        </w:rPr>
        <w:t>级</w:t>
      </w:r>
      <w:r>
        <w:rPr>
          <w:rFonts w:hint="default" w:ascii="仿宋" w:hAnsi="仿宋" w:eastAsia="仿宋" w:cs="仿宋"/>
          <w:i w:val="0"/>
          <w:iCs w:val="0"/>
          <w:caps w:val="0"/>
          <w:spacing w:val="0"/>
          <w:sz w:val="32"/>
          <w:szCs w:val="32"/>
          <w:shd w:val="clear" w:color="auto" w:fill="FFFFFF"/>
          <w:lang w:val="en-US" w:eastAsia="zh-CN"/>
        </w:rPr>
        <w:t>甲</w:t>
      </w:r>
      <w:r>
        <w:rPr>
          <w:rFonts w:hint="eastAsia" w:ascii="仿宋" w:hAnsi="仿宋" w:eastAsia="仿宋" w:cs="仿宋"/>
          <w:i w:val="0"/>
          <w:iCs w:val="0"/>
          <w:caps w:val="0"/>
          <w:spacing w:val="0"/>
          <w:sz w:val="32"/>
          <w:szCs w:val="32"/>
          <w:shd w:val="clear" w:color="auto" w:fill="FFFFFF"/>
          <w:lang w:val="en-US" w:eastAsia="zh-CN"/>
        </w:rPr>
        <w:t>等</w:t>
      </w:r>
      <w:r>
        <w:rPr>
          <w:rFonts w:hint="default" w:ascii="仿宋" w:hAnsi="仿宋" w:eastAsia="仿宋" w:cs="仿宋"/>
          <w:i w:val="0"/>
          <w:iCs w:val="0"/>
          <w:caps w:val="0"/>
          <w:spacing w:val="0"/>
          <w:sz w:val="32"/>
          <w:szCs w:val="32"/>
          <w:shd w:val="clear" w:color="auto" w:fill="FFFFFF"/>
          <w:lang w:val="en-US" w:eastAsia="zh-CN"/>
        </w:rPr>
        <w:t>测评</w:t>
      </w:r>
      <w:r>
        <w:rPr>
          <w:rFonts w:hint="eastAsia" w:ascii="仿宋" w:hAnsi="仿宋" w:eastAsia="仿宋" w:cs="仿宋"/>
          <w:i w:val="0"/>
          <w:iCs w:val="0"/>
          <w:caps w:val="0"/>
          <w:spacing w:val="0"/>
          <w:sz w:val="32"/>
          <w:szCs w:val="32"/>
          <w:shd w:val="clear" w:color="auto" w:fill="FFFFFF"/>
          <w:lang w:val="en-US" w:eastAsia="zh-CN"/>
        </w:rPr>
        <w:t>；启动以HIS和电子病历为核心的智慧医院建设，做好市场征询、实地调研、环境演示、需求征集等工作，为开年全面实施HIS升级换代和智慧医院建设做好准备。</w:t>
      </w:r>
    </w:p>
    <w:p w14:paraId="784A8F00">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40"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b/>
          <w:bCs/>
          <w:i w:val="0"/>
          <w:iCs w:val="0"/>
          <w:caps w:val="0"/>
          <w:spacing w:val="0"/>
          <w:sz w:val="32"/>
          <w:szCs w:val="32"/>
          <w:shd w:val="clear" w:color="auto" w:fill="FFFFFF"/>
          <w:lang w:val="en-US" w:eastAsia="zh-CN"/>
        </w:rPr>
        <w:t>5.抓卫生管理研究方面：</w:t>
      </w:r>
      <w:r>
        <w:rPr>
          <w:rFonts w:hint="eastAsia" w:ascii="仿宋" w:hAnsi="仿宋" w:eastAsia="仿宋" w:cs="仿宋"/>
          <w:i w:val="0"/>
          <w:iCs w:val="0"/>
          <w:caps w:val="0"/>
          <w:spacing w:val="0"/>
          <w:sz w:val="32"/>
          <w:szCs w:val="32"/>
          <w:shd w:val="clear" w:color="auto" w:fill="FFFFFF"/>
          <w:lang w:val="en-US" w:eastAsia="zh-CN"/>
        </w:rPr>
        <w:t>积极开展理论研究和标准制定。作为主要起草人参与制定了全国卫生产业企业管理协会《医院智慧物业服务建设标准与管理规范》，主持制定了《5G院前急救车辆智慧建设指引》。</w:t>
      </w:r>
      <w:r>
        <w:rPr>
          <w:rFonts w:hint="eastAsia" w:ascii="仿宋" w:hAnsi="仿宋" w:eastAsia="仿宋" w:cs="仿宋"/>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w:t>
      </w:r>
      <w:r>
        <w:rPr>
          <w:rFonts w:hint="eastAsia" w:ascii="方正黑体简体" w:hAnsi="方正黑体简体" w:eastAsia="方正黑体简体" w:cs="方正黑体简体"/>
          <w:i w:val="0"/>
          <w:iCs w:val="0"/>
          <w:caps w:val="0"/>
          <w:spacing w:val="0"/>
          <w:sz w:val="32"/>
          <w:szCs w:val="32"/>
          <w:shd w:val="clear" w:color="auto" w:fill="FFFFFF"/>
          <w:lang w:val="en-US" w:eastAsia="zh-CN"/>
        </w:rPr>
        <w:t>三、廉洁自律，坚守廉政底线</w:t>
      </w:r>
      <w:r>
        <w:rPr>
          <w:rFonts w:hint="eastAsia" w:ascii="方正黑体简体" w:hAnsi="方正黑体简体" w:eastAsia="方正黑体简体" w:cs="方正黑体简体"/>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始终把廉洁自律作为立身之本，严格遵守中央八项规定及其实施细则精神，坚决抵制 “四风”。自觉遵守廉洁从政各项规定，不以权谋私，不接受服务对象的礼品、礼金和宴请。严格执行廉政建设、安全生产</w:t>
      </w:r>
      <w:bookmarkStart w:id="0" w:name="_GoBack"/>
      <w:bookmarkEnd w:id="0"/>
      <w:r>
        <w:rPr>
          <w:rFonts w:hint="eastAsia" w:ascii="仿宋" w:hAnsi="仿宋" w:eastAsia="仿宋" w:cs="仿宋"/>
          <w:i w:val="0"/>
          <w:iCs w:val="0"/>
          <w:caps w:val="0"/>
          <w:spacing w:val="0"/>
          <w:sz w:val="32"/>
          <w:szCs w:val="32"/>
          <w:shd w:val="clear" w:color="auto" w:fill="FFFFFF"/>
          <w:lang w:val="en-US" w:eastAsia="zh-CN"/>
        </w:rPr>
        <w:t>“一岗双责”，严格要求分管科室和人员严守纪律，杜绝以权谋私和“微腐败”。积极参加廉政教育活动，观看警示教育片，学习典型案例通报，时刻保持清醒头脑，筑牢拒腐防变的思想防线。</w:t>
      </w:r>
    </w:p>
    <w:p w14:paraId="7098643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本年度妻子工作单位有变化，已按要求进行了报告。</w:t>
      </w:r>
      <w:r>
        <w:rPr>
          <w:rFonts w:hint="eastAsia" w:ascii="仿宋" w:hAnsi="仿宋" w:eastAsia="仿宋" w:cs="仿宋"/>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w:t>
      </w:r>
      <w:r>
        <w:rPr>
          <w:rFonts w:hint="eastAsia" w:ascii="方正黑体简体" w:hAnsi="方正黑体简体" w:eastAsia="方正黑体简体" w:cs="方正黑体简体"/>
          <w:i w:val="0"/>
          <w:iCs w:val="0"/>
          <w:caps w:val="0"/>
          <w:spacing w:val="0"/>
          <w:sz w:val="32"/>
          <w:szCs w:val="32"/>
          <w:shd w:val="clear" w:color="auto" w:fill="FFFFFF"/>
          <w:lang w:val="en-US" w:eastAsia="zh-CN"/>
        </w:rPr>
        <w:t xml:space="preserve"> 四、尊法守法，强化法治思维</w:t>
      </w:r>
      <w:r>
        <w:rPr>
          <w:rFonts w:hint="eastAsia" w:ascii="方正黑体简体" w:hAnsi="方正黑体简体" w:eastAsia="方正黑体简体" w:cs="方正黑体简体"/>
          <w:i w:val="0"/>
          <w:iCs w:val="0"/>
          <w:caps w:val="0"/>
          <w:spacing w:val="0"/>
          <w:sz w:val="32"/>
          <w:szCs w:val="32"/>
          <w:shd w:val="clear" w:color="auto" w:fill="FFFFFF"/>
          <w:lang w:val="en-US" w:eastAsia="zh-CN"/>
        </w:rPr>
        <w:br w:type="textWrapping"/>
      </w:r>
      <w:r>
        <w:rPr>
          <w:rFonts w:hint="eastAsia" w:ascii="仿宋" w:hAnsi="仿宋" w:eastAsia="仿宋" w:cs="仿宋"/>
          <w:i w:val="0"/>
          <w:iCs w:val="0"/>
          <w:caps w:val="0"/>
          <w:spacing w:val="0"/>
          <w:sz w:val="32"/>
          <w:szCs w:val="32"/>
          <w:shd w:val="clear" w:color="auto" w:fill="FFFFFF"/>
          <w:lang w:val="en-US" w:eastAsia="zh-CN"/>
        </w:rPr>
        <w:t xml:space="preserve">    加强法律法规学习，重点学习了与工作密切相关的《民法典》《审计法》《安全生产法》等法律法规，不断提升法治素养。在工作中，严格依法办事，确保各项工作都在法治轨道上运行。在制定政策、作出决策时，充分征求法律顾问意见，进行合法性审查，保证决策合法合规。积极推动单位法治建设，组织开展法治宣传教育活动，营造了良好的法治氛围。</w:t>
      </w:r>
    </w:p>
    <w:p w14:paraId="5D23BC4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推进全面从严治党相关工作，压实意识形态工作责任制，落细落实意识形态工作和责任清单，加强各类阵地风险评估研判和隐患排查。全面落实信息监管，加强信息审核把关，严格落实信息发布三审三校制度。</w:t>
      </w:r>
    </w:p>
    <w:p w14:paraId="63756C8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20" w:lineRule="exact"/>
        <w:ind w:left="0" w:leftChars="0" w:right="0" w:rightChars="0" w:firstLine="537" w:firstLineChars="168"/>
        <w:jc w:val="left"/>
        <w:textAlignment w:val="auto"/>
        <w:rPr>
          <w:rFonts w:hint="eastAsia" w:ascii="仿宋" w:hAnsi="仿宋" w:eastAsia="仿宋" w:cs="仿宋"/>
          <w:i w:val="0"/>
          <w:iCs w:val="0"/>
          <w:caps w:val="0"/>
          <w:spacing w:val="0"/>
          <w:sz w:val="32"/>
          <w:szCs w:val="32"/>
          <w:shd w:val="clear" w:color="auto" w:fill="FFFFFF"/>
          <w:lang w:val="en-US" w:eastAsia="zh-CN"/>
        </w:rPr>
      </w:pPr>
      <w:r>
        <w:rPr>
          <w:rFonts w:hint="eastAsia" w:ascii="仿宋" w:hAnsi="仿宋" w:eastAsia="仿宋" w:cs="仿宋"/>
          <w:i w:val="0"/>
          <w:iCs w:val="0"/>
          <w:caps w:val="0"/>
          <w:spacing w:val="0"/>
          <w:sz w:val="32"/>
          <w:szCs w:val="32"/>
          <w:shd w:val="clear" w:color="auto" w:fill="FFFFFF"/>
          <w:lang w:val="en-US" w:eastAsia="zh-CN"/>
        </w:rPr>
        <w:t>回顾 2024 年，虽取得一定成绩，但也存在不足，如工作中有时过于追求速度，对细节把控不够；在处理复杂问题时，创新思维还需进一步加强；工作总结提炼不够、理论指导实践不够；等等。今后，我将不断努力，进一步提升管理和工作水平，为医院发展作出更大贡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embedRegular r:id="rId1" w:fontKey="{90071CE1-D114-48AF-96DA-3A522B52D2ED}"/>
  </w:font>
  <w:font w:name="仿宋_GB2312">
    <w:altName w:val="仿宋"/>
    <w:panose1 w:val="02010609030101010101"/>
    <w:charset w:val="86"/>
    <w:family w:val="modern"/>
    <w:pitch w:val="default"/>
    <w:sig w:usb0="00000000" w:usb1="00000000" w:usb2="00000000" w:usb3="00000000" w:csb0="00040000" w:csb1="00000000"/>
    <w:embedRegular r:id="rId2" w:fontKey="{FCACB5F4-98E0-4036-84A4-238A5667F5AC}"/>
  </w:font>
  <w:font w:name="方正黑体简体">
    <w:panose1 w:val="02000000000000000000"/>
    <w:charset w:val="86"/>
    <w:family w:val="auto"/>
    <w:pitch w:val="default"/>
    <w:sig w:usb0="A00002BF" w:usb1="184F6CFA" w:usb2="00000012" w:usb3="00000000" w:csb0="00040001" w:csb1="00000000"/>
    <w:embedRegular r:id="rId3" w:fontKey="{B0C6127B-7CD9-4E85-9918-8C27E1319032}"/>
  </w:font>
  <w:font w:name="汉仪中宋简">
    <w:panose1 w:val="02010600000101010101"/>
    <w:charset w:val="80"/>
    <w:family w:val="auto"/>
    <w:pitch w:val="default"/>
    <w:sig w:usb0="800002BF" w:usb1="184F6CF8" w:usb2="00000012" w:usb3="00000000" w:csb0="00020001" w:csb1="00000000"/>
    <w:embedRegular r:id="rId4" w:fontKey="{67497B4B-AC62-441D-BD93-176E988322FD}"/>
  </w:font>
  <w:font w:name="楷体">
    <w:panose1 w:val="02010609060101010101"/>
    <w:charset w:val="86"/>
    <w:family w:val="auto"/>
    <w:pitch w:val="default"/>
    <w:sig w:usb0="800002BF" w:usb1="38CF7CFA" w:usb2="00000016" w:usb3="00000000" w:csb0="00040001" w:csb1="00000000"/>
    <w:embedRegular r:id="rId5" w:fontKey="{4ED7EFA1-75C2-4FCD-9EE9-7DB6C1A5D777}"/>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1OGM1ZDkxOWNjMjg5OWM5ZjQ0MTFlOTYxNzIxNTcifQ=="/>
  </w:docVars>
  <w:rsids>
    <w:rsidRoot w:val="0518740E"/>
    <w:rsid w:val="0109531D"/>
    <w:rsid w:val="02335472"/>
    <w:rsid w:val="029B1585"/>
    <w:rsid w:val="0518740E"/>
    <w:rsid w:val="06C17186"/>
    <w:rsid w:val="06C70741"/>
    <w:rsid w:val="071426F6"/>
    <w:rsid w:val="079052BE"/>
    <w:rsid w:val="085A686E"/>
    <w:rsid w:val="0972080E"/>
    <w:rsid w:val="09AD4F8A"/>
    <w:rsid w:val="0A0F40C1"/>
    <w:rsid w:val="0B0324FB"/>
    <w:rsid w:val="0B8B5DC2"/>
    <w:rsid w:val="0C232BA4"/>
    <w:rsid w:val="0C315A51"/>
    <w:rsid w:val="0CD36378"/>
    <w:rsid w:val="0EA0672E"/>
    <w:rsid w:val="0ED63EFE"/>
    <w:rsid w:val="111B4DB3"/>
    <w:rsid w:val="11497A77"/>
    <w:rsid w:val="13C62D3E"/>
    <w:rsid w:val="13D56257"/>
    <w:rsid w:val="17DE6025"/>
    <w:rsid w:val="1E9F430C"/>
    <w:rsid w:val="1FD44489"/>
    <w:rsid w:val="1FE01FA9"/>
    <w:rsid w:val="20AF17DC"/>
    <w:rsid w:val="21727536"/>
    <w:rsid w:val="249E2AC7"/>
    <w:rsid w:val="256B0C63"/>
    <w:rsid w:val="264F599F"/>
    <w:rsid w:val="265E419A"/>
    <w:rsid w:val="26D71D3D"/>
    <w:rsid w:val="26E06332"/>
    <w:rsid w:val="27C748D4"/>
    <w:rsid w:val="28133675"/>
    <w:rsid w:val="281A2C55"/>
    <w:rsid w:val="299B11E3"/>
    <w:rsid w:val="2E417FC7"/>
    <w:rsid w:val="2F452CAE"/>
    <w:rsid w:val="30036006"/>
    <w:rsid w:val="31BD25E6"/>
    <w:rsid w:val="31F700E2"/>
    <w:rsid w:val="327A0EC0"/>
    <w:rsid w:val="34360E17"/>
    <w:rsid w:val="34C66AB4"/>
    <w:rsid w:val="351B1F37"/>
    <w:rsid w:val="35C153A2"/>
    <w:rsid w:val="38A30A45"/>
    <w:rsid w:val="39795162"/>
    <w:rsid w:val="39D0586A"/>
    <w:rsid w:val="3A306308"/>
    <w:rsid w:val="3AEE349D"/>
    <w:rsid w:val="3E0E1662"/>
    <w:rsid w:val="3FF83425"/>
    <w:rsid w:val="41A85037"/>
    <w:rsid w:val="41E60E14"/>
    <w:rsid w:val="42F73568"/>
    <w:rsid w:val="461243D9"/>
    <w:rsid w:val="46A07F3D"/>
    <w:rsid w:val="47315859"/>
    <w:rsid w:val="47766090"/>
    <w:rsid w:val="47DB1E1E"/>
    <w:rsid w:val="489454F5"/>
    <w:rsid w:val="48F35FC5"/>
    <w:rsid w:val="49CC7BEA"/>
    <w:rsid w:val="4A4137E6"/>
    <w:rsid w:val="4AD11442"/>
    <w:rsid w:val="4AF951EB"/>
    <w:rsid w:val="4C793B3F"/>
    <w:rsid w:val="50946380"/>
    <w:rsid w:val="51FA302C"/>
    <w:rsid w:val="533C41C5"/>
    <w:rsid w:val="54497BA4"/>
    <w:rsid w:val="56C22086"/>
    <w:rsid w:val="5A1726D0"/>
    <w:rsid w:val="5AA11D84"/>
    <w:rsid w:val="5AA60A7D"/>
    <w:rsid w:val="5DDD3E9C"/>
    <w:rsid w:val="5E4C3FF5"/>
    <w:rsid w:val="601F259E"/>
    <w:rsid w:val="621B399D"/>
    <w:rsid w:val="624327CD"/>
    <w:rsid w:val="64F658D5"/>
    <w:rsid w:val="65261E9D"/>
    <w:rsid w:val="65414924"/>
    <w:rsid w:val="68727992"/>
    <w:rsid w:val="69470DF5"/>
    <w:rsid w:val="694D575B"/>
    <w:rsid w:val="699D2360"/>
    <w:rsid w:val="6ACC7B5A"/>
    <w:rsid w:val="6DE309C1"/>
    <w:rsid w:val="6E032E11"/>
    <w:rsid w:val="6E8D6F11"/>
    <w:rsid w:val="70D05DE9"/>
    <w:rsid w:val="71527C3E"/>
    <w:rsid w:val="72065305"/>
    <w:rsid w:val="7358359C"/>
    <w:rsid w:val="747205C1"/>
    <w:rsid w:val="74C470E0"/>
    <w:rsid w:val="76D70BCA"/>
    <w:rsid w:val="77205CDF"/>
    <w:rsid w:val="77D32880"/>
    <w:rsid w:val="78727AD0"/>
    <w:rsid w:val="7A1C479D"/>
    <w:rsid w:val="7FFC2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eastAsia="仿宋" w:cs="Times New Roman"/>
    </w:rPr>
  </w:style>
  <w:style w:type="paragraph" w:styleId="3">
    <w:name w:val="Body Text Indent"/>
    <w:basedOn w:val="1"/>
    <w:next w:val="2"/>
    <w:qFormat/>
    <w:uiPriority w:val="0"/>
    <w:pPr>
      <w:spacing w:after="120"/>
      <w:ind w:left="420" w:leftChars="200"/>
    </w:pPr>
  </w:style>
  <w:style w:type="paragraph" w:styleId="4">
    <w:name w:val="Plain Text"/>
    <w:basedOn w:val="1"/>
    <w:qFormat/>
    <w:uiPriority w:val="0"/>
    <w:rPr>
      <w:rFonts w:ascii="宋体" w:hAnsi="Courier New"/>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Body Text First Indent 2"/>
    <w:basedOn w:val="3"/>
    <w:qFormat/>
    <w:uiPriority w:val="0"/>
    <w:pPr>
      <w:ind w:firstLine="420" w:firstLineChars="200"/>
    </w:pPr>
  </w:style>
  <w:style w:type="paragraph" w:customStyle="1" w:styleId="9">
    <w:name w:val="Default"/>
    <w:unhideWhenUsed/>
    <w:qFormat/>
    <w:uiPriority w:val="99"/>
    <w:pPr>
      <w:widowControl w:val="0"/>
      <w:autoSpaceDE w:val="0"/>
      <w:autoSpaceDN w:val="0"/>
      <w:adjustRightInd w:val="0"/>
    </w:pPr>
    <w:rPr>
      <w:rFonts w:hint="eastAsia" w:ascii="仿宋_GB2312" w:hAnsi="仿宋_GB2312" w:eastAsia="仿宋_GB2312"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2276</Words>
  <Characters>2306</Characters>
  <Lines>0</Lines>
  <Paragraphs>0</Paragraphs>
  <TotalTime>22</TotalTime>
  <ScaleCrop>false</ScaleCrop>
  <LinksUpToDate>false</LinksUpToDate>
  <CharactersWithSpaces>2343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2025-01-06T03:06:00Z</dcterms:created>
  <dc:creator>行者无疆</dc:creator>
  <cp:lastModifiedBy>行者无疆</cp:lastModifiedBy>
  <dcterms:modified xsi:type="dcterms:W3CDTF">2025-01-20T06:31:13Z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06A4E63EDD2B42098475E86B7370A1E5_11</vt:lpwstr>
  </property>
  <property fmtid="{D5CDD505-2E9C-101B-9397-08002B2CF9AE}" pid="4" name="KSOTemplateDocerSaveRecord">
    <vt:lpwstr>eyJoZGlkIjoiOThmNDdkNzU2OTFmOTBkNjcwMTc5MjY3NzhkMGVlNjUiLCJ1c2VySWQiOiI0MzU4MDUzMDcifQ==</vt:lpwstr>
  </property>
</Properties>
</file>