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center"/>
        <w:rPr>
          <w:b w:val="0"/>
          <w:bCs w:val="0"/>
          <w:sz w:val="36"/>
          <w:szCs w:val="36"/>
        </w:rPr>
      </w:pPr>
      <w:r>
        <w:rPr>
          <w:b w:val="0"/>
          <w:bCs w:val="0"/>
          <w:sz w:val="36"/>
          <w:szCs w:val="36"/>
          <w:bdr w:val="none" w:color="auto" w:sz="0" w:space="0"/>
        </w:rPr>
        <w:t>王浩在浙江省新春第一会上强调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黑体" w:hAnsi="宋体" w:eastAsia="黑体" w:cs="黑体"/>
          <w:b/>
          <w:bCs/>
          <w:sz w:val="36"/>
          <w:szCs w:val="36"/>
        </w:rPr>
      </w:pPr>
      <w:r>
        <w:rPr>
          <w:rFonts w:hint="eastAsia" w:ascii="黑体" w:hAnsi="宋体" w:eastAsia="黑体" w:cs="黑体"/>
          <w:b/>
          <w:bCs/>
          <w:sz w:val="36"/>
          <w:szCs w:val="36"/>
          <w:bdr w:val="none" w:color="auto" w:sz="0" w:space="0"/>
        </w:rPr>
        <w:t>忠实践行“八八战略”</w:t>
      </w:r>
      <w:r>
        <w:rPr>
          <w:rFonts w:hint="eastAsia" w:ascii="黑体" w:hAnsi="宋体" w:eastAsia="黑体" w:cs="黑体"/>
          <w:b/>
          <w:bCs/>
          <w:sz w:val="36"/>
          <w:szCs w:val="36"/>
          <w:bdr w:val="none" w:color="auto" w:sz="0" w:space="0"/>
        </w:rPr>
        <w:br w:type="textWrapping"/>
      </w:r>
      <w:r>
        <w:rPr>
          <w:rFonts w:hint="eastAsia" w:ascii="黑体" w:hAnsi="宋体" w:eastAsia="黑体" w:cs="黑体"/>
          <w:b/>
          <w:bCs/>
          <w:sz w:val="36"/>
          <w:szCs w:val="36"/>
          <w:bdr w:val="none" w:color="auto" w:sz="0" w:space="0"/>
        </w:rPr>
        <w:t>高质量发展建设共同富裕示范区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center"/>
        <w:rPr>
          <w:b w:val="0"/>
          <w:bCs w:val="0"/>
          <w:sz w:val="36"/>
          <w:szCs w:val="36"/>
        </w:rPr>
      </w:pPr>
      <w:r>
        <w:rPr>
          <w:b w:val="0"/>
          <w:bCs w:val="0"/>
          <w:sz w:val="36"/>
          <w:szCs w:val="36"/>
          <w:bdr w:val="none" w:color="auto" w:sz="0" w:space="0"/>
        </w:rPr>
        <w:t>刘捷主持 廉毅敏王成出席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b w:val="0"/>
          <w:bCs w:val="0"/>
          <w:sz w:val="36"/>
          <w:szCs w:val="36"/>
        </w:rPr>
      </w:pPr>
      <w:r>
        <w:rPr>
          <w:b w:val="0"/>
          <w:bCs w:val="0"/>
          <w:sz w:val="36"/>
          <w:szCs w:val="36"/>
          <w:bdr w:val="none" w:color="auto" w:sz="0" w:space="0"/>
        </w:rPr>
        <w:t>记者 余勤 陆乐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7E8D8"/>
        <w:spacing w:before="0" w:beforeAutospacing="0" w:after="0" w:afterAutospacing="0" w:line="300" w:lineRule="atLeast"/>
        <w:ind w:left="0" w:right="0" w:firstLine="0"/>
        <w:jc w:val="left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E7E8D8"/>
        </w:rPr>
        <w:t>　　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E7E8D8"/>
        </w:rPr>
        <w:t>本报杭州2月5日讯 （记者 余勤 陆乐） 人勤春来早，奋进正当时。2月5日是农历新年上班第一天，省委围绕忠实践行“八八战略”，高质量发展建设共同富裕示范区，召开浙江省新春第一会。省委书记王浩在会上强调，要深入学习贯彻习近平总书记重要讲话重要指示批示精神，忠实践行“八八战略”，紧扣“努力成为新时代全面展示中国特色社会主义制度优越性的重要窗口”“高质量发展建设共同富裕示范区”“奋力谱写中国式现代化浙江新篇章”等重大使命，牢牢扭住高质量发展建设共同富裕示范区这一核心任务，以高质量发展为首要任务、以缩小“三大差距”为主攻方向、以改革创新为根本动力、以满足人民美好生活需要为根本目的，扎实推进“十项重大工程”，加快打造新时代党建高地和清廉建设高地，促进经济稳进向好、社会大局和谐稳定，确保“十四五”规划圆满收官，为全国大局多作贡献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7E8D8"/>
        <w:spacing w:before="0" w:beforeAutospacing="0" w:after="0" w:afterAutospacing="0" w:line="30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E7E8D8"/>
        </w:rPr>
        <w:t>　　省委副书记、省长刘捷主持会议，省政协主席廉毅敏、省委副书记王成等副省以上领导干部出席。会议通报各领域2024年度综合考核结果，各设区市主要负责人发言。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7E8D8"/>
        <w:spacing w:before="0" w:beforeAutospacing="0" w:after="0" w:afterAutospacing="0" w:line="30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E7E8D8"/>
        </w:rPr>
        <w:t>　　王浩指出，今年是“十四五”规划收官之年，是高质量发展建设共同富裕示范区的关键之年。要始终聚焦高质量发展这个首要任务。完整准确全面贯彻新发展理念，积极服务和融入新发展格局，加快建设创新浙江、因地制宜发展新质生产力，着力构建浙江特色现代化产业体系；推进高水平对外开放，建设高能级开放强省；大力提振和扩大消费，强力推进“千项万亿”重大项目建设；加快打造现代服务业强省，推动平台经济高质量发展，构建现代化交通物流体系；深化绿色低碳发展和能源保供稳价，建设更高水平生态省；积极承接用好国家“两重”“两新”等财政和货币政策，持续优化“8+4”经济政策体系，打好政策“组合拳”；加快推动重大改革落地见效，大力促进民营经济高质量发展，不断增强发展动力活力，持续巩固经济稳进向好态势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7E8D8"/>
        <w:spacing w:before="0" w:beforeAutospacing="0" w:after="0" w:afterAutospacing="0" w:line="30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E7E8D8"/>
        </w:rPr>
        <w:t>　　要始终把牢缩小“三大差距”这个主攻方向。以“千万工程”为牵引，聚焦山区海岛县、农村农民等重点难点，统筹做好“强城”“兴村”“融合”三篇文章，着力完善省域协调发展战略布局，以县域为重要单元，建强“县城—中心镇—重点村”发展轴，建设诗画浙江和美乡村；健全城乡就业创业体系，扩大中等收入群体规模；推动城乡规划、基础设施和基本公共服务一体化，畅通城乡要素双向流动，促进城乡一体融合高质量发展，推进共同富裕先行示范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7E8D8"/>
        <w:spacing w:before="0" w:beforeAutospacing="0" w:after="0" w:afterAutospacing="0" w:line="30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E7E8D8"/>
        </w:rPr>
        <w:t>　　要始终强化改革创新这个根本动力。坚持“守正创新”这一重大原则，坚持整体推进、重点突破，发挥经济体制改革牵引作用，积极推进牵一发动全身的重大改革，鼓励基层大胆探索创新，一体推进重点任务、重点工作、重大改革，激发强大动力、提供制度保障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7E8D8"/>
        <w:spacing w:before="0" w:beforeAutospacing="0" w:after="0" w:afterAutospacing="0" w:line="30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E7E8D8"/>
        </w:rPr>
        <w:t>　　要始终锚定满足人民美好生活需要这个根本目的。持续办好十方面民生实事，深入实施公共服务“七优享”工程，用心用情用力解决群众的急难愁盼，加快建设高水平文化强省，持续建设更高水平的平安浙江、法治浙江，不断提升人民群众的获得感幸福感安全感和满意度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7E8D8"/>
        <w:spacing w:before="0" w:beforeAutospacing="0" w:after="0" w:afterAutospacing="0" w:line="30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E7E8D8"/>
        </w:rPr>
        <w:t>　　要始终坚持干在实处、走在前列、勇立潮头。坚持高站位、实干事、见真功相统一，大力弘扬“六干”作风，切实增强走在前列的意识，强化正向激励，把牢干的方向、聚焦干的重点、激扬干的动力，让想干事、会干事的干部能干事、干成事，推动各项工作争先进、争一流，勇当新时代新征程“弄潮儿”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7E8D8"/>
        <w:spacing w:before="0" w:beforeAutospacing="0" w:after="0" w:afterAutospacing="0" w:line="30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E7E8D8"/>
        </w:rPr>
        <w:t>　　王浩强调，今年是狠抓落实年，要求真务实、真抓实干，确保总书记重要讲话重要指示落到实处、见到实效。要围绕推动经济高质量发展、坚定扛起经济大省挑大梁的责任担当，抓好七个方面重点工作。要在建设创新浙江、因地制宜发展新质生产力上取得新突破，重点做好一体推进教育科技人才改革发展、推进科技创新和产业创新深度融合两篇大文章，一体推进教育强省、科技强省、人才强省建设，建立“高校+平台+企业+产业链”的结对合作机制，深入实施“415X”先进制造业集群培育工程，推动工业稳进提质和服务业高质量发展，加快打造浙江特色现代化产业体系。要在推进高水平对外开放、建设高能级开放强省上取得新突破，坚持“硬件”建设和“软件”提升一体推进，抓好平台能级提升、开放枢纽打造、开放环境营造和外贸稳量提质，加快提升资源配置力、全球辐射力、制度创新力、国际竞争力，打造服务最优、成本最低、效率最高的开放环境，增强对外开放话语权、定价权、规则权。要在深化“千万工程”、推动城乡融合发展缩小“三大差距”上取得新突破，聚焦聚力“强城、兴村、融合”，抓好完善省域协调发展战略布局、提升县城和中心镇承载能力等重点任务，强化城乡融合体制机制改革等重大改革支撑，推动城乡区域更高水平协调均衡发展。要在更好担负起新时代的文化使命、加快建设高水平文化强省上取得新突破，一体推进习近平新时代中国特色社会主义思想溯源、铸魂、传播，深化文化建设“八项工程”，繁荣发展文化事业文化产业，推进文旅产业深度融合发展，持续打造“浙江有礼”省域文明品牌，加快形成软硬实力齐驱、形神兼备的文化发展格局，推动文化发展综合实力走在前列。要在推进重大项目建设、以高质量项目支撑高质量发展上取得新突破，坚持“以项目看发展论英雄”，深入实施扩大有效投资“千项万亿”工程，全力推进重大项目开工建设，全力激发民间投资活力，全力争取用好政策，确保项目投资增速快于GDP增速、制造业投资增速快于面上投资增速、民间投资占比稳定上升、实际使用外资占全国份额基本稳定。要在大力提振消费、更好发挥消费基础性作用上取得新突破，大力实施提振消费专项行动，持续释放“两新”政策效应，拓展消费新业态新场景，构建房地产发展新模式，加快释放消费潜力。要在推动绿色低碳发展、建设更高水平生态省上取得新突破，深入实施绿色低碳发展和能源保供稳价工程，统筹推进降碳、减污、扩绿、增长，着力推动产业结构、能源结构、交通运输结构调整，以生态省建设实际成效彰显“绿水青山就是金山银山”理念的真理力量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7E8D8"/>
        <w:spacing w:before="0" w:beforeAutospacing="0" w:after="0" w:afterAutospacing="0" w:line="30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E7E8D8"/>
        </w:rPr>
        <w:t>　　王浩强调，实现全年目标，一季度开局首战至关重要。各地各部门必须对照目标任务，抢时间、抓进度、快推进，确保实现开门红、开门好。要着力发挥政策的引导保障作用，做到精准兑现、直达快享，最大程度把政策红利转化为发展动力；着力抓好工业经济平稳运行，加快企业复工复产，推动重点区域、重点行业、重点企业最大程度释放产能、达产达效；着力抓好重大项目建设，推动新建项目尽快开工、在建项目形成更多实物工作量；着力抓好稳外贸工作，持续打好“稳拓调优”组合拳，推动外贸稳量提质；着力放大春节消费旺季效应，持续推进消费品以旧换新和促消费活动，进一步激发消费动能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7E8D8"/>
        <w:spacing w:before="0" w:beforeAutospacing="0" w:after="0" w:afterAutospacing="0" w:line="30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E7E8D8"/>
        </w:rPr>
        <w:t>　　刘捷在主持时强调，各地各部门要提高政治站位，学深悟透习近平总书记重要讲话重要指示批示精神，忠实践行“八八战略”，对照高质量发展建设共同富裕示范区方案和“十四五”规划，保持战略定力、增强紧迫意识，一步一个脚印推动共同富裕示范区建设取得突破性进展、打造标志性成果，以实际行动坚定拥护“两个确立”、坚决做到“两个维护”。要锚定年度目标任务，健全闭环落实机制，统筹推进重大项目、重大改革、重大政策、重大平台，抓好促消费扩投资、稳工业促转型、强创新增动能、稳外贸优外资、解民忧惠民生、防风险保稳定等工作。要干字当头，大力弘扬“六干”作风，以“开局即开跑”的奋进姿态抓实抓好各项工作，迅速掀起比学赶超、力争上游的热潮，全力夺取一季度开门红和全年红，确保各项目标圆满完成，为奋力谱写中国式现代化浙江新篇章作出更大贡献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7E8D8"/>
        <w:spacing w:before="0" w:beforeAutospacing="0" w:after="0" w:afterAutospacing="0" w:line="30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E7E8D8"/>
        </w:rPr>
        <w:t>　　会议以视频会议形式召开，各设区市、县（市、区）设分会场。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jc w:val="left"/>
        <w:rPr>
          <w:sz w:val="28"/>
          <w:szCs w:val="28"/>
        </w:rPr>
      </w:pP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2A66CC"/>
    <w:rsid w:val="062A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6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2025-02-21T07:03:00Z</dcterms:created>
  <dc:creator>夏雪</dc:creator>
  <cp:lastModifiedBy>夏雪</cp:lastModifiedBy>
  <dcterms:modified xsi:type="dcterms:W3CDTF">2025-02-21T07:04:25Z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