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ascii="微软雅黑" w:hAnsi="微软雅黑" w:eastAsia="微软雅黑" w:cs="微软雅黑"/>
          <w:i w:val="0"/>
          <w:iCs w:val="0"/>
          <w:caps w:val="0"/>
          <w:color w:val="333333"/>
          <w:spacing w:val="0"/>
          <w:sz w:val="32"/>
          <w:szCs w:val="32"/>
        </w:rPr>
      </w:pPr>
      <w:r>
        <w:rPr>
          <w:rStyle w:val="5"/>
          <w:rFonts w:hint="eastAsia" w:ascii="微软雅黑" w:hAnsi="微软雅黑" w:eastAsia="微软雅黑" w:cs="微软雅黑"/>
          <w:i w:val="0"/>
          <w:iCs w:val="0"/>
          <w:caps w:val="0"/>
          <w:color w:val="333333"/>
          <w:spacing w:val="0"/>
          <w:sz w:val="32"/>
          <w:szCs w:val="32"/>
          <w:bdr w:val="none" w:color="auto" w:sz="0" w:space="0"/>
          <w:shd w:val="clear" w:fill="FFFFFF"/>
        </w:rPr>
        <w:t>健全全面从严治党体系※</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32"/>
          <w:szCs w:val="32"/>
        </w:rPr>
      </w:pPr>
      <w:r>
        <w:rPr>
          <w:rFonts w:hint="eastAsia" w:ascii="微软雅黑" w:hAnsi="微软雅黑" w:eastAsia="微软雅黑" w:cs="微软雅黑"/>
          <w:i w:val="0"/>
          <w:iCs w:val="0"/>
          <w:caps w:val="0"/>
          <w:color w:val="333333"/>
          <w:spacing w:val="0"/>
          <w:sz w:val="32"/>
          <w:szCs w:val="32"/>
          <w:bdr w:val="none" w:color="auto" w:sz="0" w:space="0"/>
          <w:shd w:val="clear" w:fill="FFFFFF"/>
        </w:rPr>
        <w:t>习近平</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4"/>
          <w:szCs w:val="24"/>
        </w:rPr>
      </w:pPr>
      <w:r>
        <w:rPr>
          <w:rFonts w:hint="eastAsia" w:ascii="微软雅黑" w:hAnsi="微软雅黑" w:eastAsia="微软雅黑" w:cs="微软雅黑"/>
          <w:i w:val="0"/>
          <w:iCs w:val="0"/>
          <w:caps w:val="0"/>
          <w:color w:val="333333"/>
          <w:spacing w:val="0"/>
          <w:sz w:val="21"/>
          <w:szCs w:val="21"/>
          <w:bdr w:val="none" w:color="auto" w:sz="0" w:space="0"/>
          <w:shd w:val="clear" w:fill="FFFFFF"/>
        </w:rPr>
        <w:t>　　</w:t>
      </w:r>
      <w:r>
        <w:rPr>
          <w:rFonts w:hint="eastAsia" w:ascii="微软雅黑" w:hAnsi="微软雅黑" w:eastAsia="微软雅黑" w:cs="微软雅黑"/>
          <w:i w:val="0"/>
          <w:iCs w:val="0"/>
          <w:caps w:val="0"/>
          <w:color w:val="333333"/>
          <w:spacing w:val="0"/>
          <w:sz w:val="24"/>
          <w:szCs w:val="24"/>
          <w:bdr w:val="none" w:color="auto" w:sz="0" w:space="0"/>
          <w:shd w:val="clear" w:fill="FFFFFF"/>
        </w:rPr>
        <w:t>今天进行二十届中央政治局第十五次集体学习，内容是健全全面从严治党体系，目的是总结新时代以来全面从严治党体系建设取得的成就，分析面临的新形势新任务，研究健全全面从严治党体系的思路和举措。</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4"/>
          <w:szCs w:val="24"/>
        </w:rPr>
      </w:pPr>
      <w:r>
        <w:rPr>
          <w:rFonts w:hint="eastAsia" w:ascii="微软雅黑" w:hAnsi="微软雅黑" w:eastAsia="微软雅黑" w:cs="微软雅黑"/>
          <w:i w:val="0"/>
          <w:iCs w:val="0"/>
          <w:caps w:val="0"/>
          <w:color w:val="333333"/>
          <w:spacing w:val="0"/>
          <w:sz w:val="24"/>
          <w:szCs w:val="24"/>
          <w:bdr w:val="none" w:color="auto" w:sz="0" w:space="0"/>
          <w:shd w:val="clear" w:fill="FFFFFF"/>
        </w:rPr>
        <w:t>　　再过几天就是我们党103周年诞辰，我代表党中央，向全国广大共产党员致以节日的问候！</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4"/>
          <w:szCs w:val="24"/>
        </w:rPr>
      </w:pPr>
      <w:r>
        <w:rPr>
          <w:rFonts w:hint="eastAsia" w:ascii="微软雅黑" w:hAnsi="微软雅黑" w:eastAsia="微软雅黑" w:cs="微软雅黑"/>
          <w:i w:val="0"/>
          <w:iCs w:val="0"/>
          <w:caps w:val="0"/>
          <w:color w:val="333333"/>
          <w:spacing w:val="0"/>
          <w:sz w:val="24"/>
          <w:szCs w:val="24"/>
          <w:bdr w:val="none" w:color="auto" w:sz="0" w:space="0"/>
          <w:shd w:val="clear" w:fill="FFFFFF"/>
        </w:rPr>
        <w:t>　　党的十八大以来，我们坚定不移推进全面从严治党，取得一系列理论创新、实践创新、制度创新成果，构建起全面从严治党体系，开辟了百年大党自我革命新境界。广大党员、干部、群众对全面从严治党衷心拥护，对取得的成效高度认可。同时也要看到，党内存在的思想不纯、组织不纯、作风不纯等突出问题尚未得到根本解决，反腐败斗争形势依然严峻复杂，而且新情况新问题不断涌现，党面临的“四大考验”、“四种危险”将长期存在。全面从严治党永远在路上，党的自我革命永远在路上。全党必须永葆赶考的清醒和坚定，以健全全面从严治党体系为有效途径，不断把新时代党的建设新的伟大工程推向前进。</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4"/>
          <w:szCs w:val="24"/>
        </w:rPr>
      </w:pPr>
      <w:r>
        <w:rPr>
          <w:rFonts w:hint="eastAsia" w:ascii="微软雅黑" w:hAnsi="微软雅黑" w:eastAsia="微软雅黑" w:cs="微软雅黑"/>
          <w:i w:val="0"/>
          <w:iCs w:val="0"/>
          <w:caps w:val="0"/>
          <w:color w:val="333333"/>
          <w:spacing w:val="0"/>
          <w:sz w:val="24"/>
          <w:szCs w:val="24"/>
          <w:bdr w:val="none" w:color="auto" w:sz="0" w:space="0"/>
          <w:shd w:val="clear" w:fill="FFFFFF"/>
        </w:rPr>
        <w:drawing>
          <wp:inline distT="0" distB="0" distL="114300" distR="114300">
            <wp:extent cx="5309235" cy="4009390"/>
            <wp:effectExtent l="0" t="0" r="9525" b="1397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4"/>
                    <a:stretch>
                      <a:fillRect/>
                    </a:stretch>
                  </pic:blipFill>
                  <pic:spPr>
                    <a:xfrm>
                      <a:off x="0" y="0"/>
                      <a:ext cx="5309235" cy="4009390"/>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4"/>
          <w:szCs w:val="24"/>
        </w:rPr>
      </w:pPr>
      <w:r>
        <w:rPr>
          <w:rFonts w:hint="eastAsia" w:ascii="微软雅黑" w:hAnsi="微软雅黑" w:eastAsia="微软雅黑" w:cs="微软雅黑"/>
          <w:i w:val="0"/>
          <w:iCs w:val="0"/>
          <w:caps w:val="0"/>
          <w:color w:val="666666"/>
          <w:spacing w:val="0"/>
          <w:sz w:val="24"/>
          <w:szCs w:val="24"/>
          <w:u w:val="none"/>
          <w:shd w:val="clear" w:fill="FFFFFF"/>
        </w:rPr>
        <w:t>　　2025年1月6日，中共中央总书记、国家主席、中央军委主席习近平在中国共产党第二十届中央纪律检查委员会第四次全体会议上发表重要讲话。 </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4"/>
          <w:szCs w:val="24"/>
        </w:rPr>
      </w:pPr>
      <w:r>
        <w:rPr>
          <w:rFonts w:hint="eastAsia" w:ascii="微软雅黑" w:hAnsi="微软雅黑" w:eastAsia="微软雅黑" w:cs="微软雅黑"/>
          <w:i w:val="0"/>
          <w:iCs w:val="0"/>
          <w:caps w:val="0"/>
          <w:color w:val="333333"/>
          <w:spacing w:val="0"/>
          <w:sz w:val="24"/>
          <w:szCs w:val="24"/>
          <w:bdr w:val="none" w:color="auto" w:sz="0" w:space="0"/>
          <w:shd w:val="clear" w:fill="FFFFFF"/>
        </w:rPr>
        <w:t>　　在国家治理体系中，我们党居于总揽全局、协调各方的领导核心地位。要保证权力正确行使、规范运行，提高党的执政能力和领导水平，就必须切实做到党和国家事业拓展到哪里、党的建设就覆盖到哪里。新时代党的建设是以党的政治建设为统领、党的各项建设同向发力综合发力的系统工程，必须以党中央关于党的建设的重要思想、关于党的自我革命的重要思想为根本遵循，坚持和加强党的全面领导和党中央集中统一领导，贯彻落实新时代党的建设总要求，用系统思维、科学方法推进管党治党内容全涵盖、对象全覆盖、责任全链条、制度全贯通，进一步健全要素齐全、功能完备、科学规范、运行高效的全面从严治党体系。</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4"/>
          <w:szCs w:val="24"/>
        </w:rPr>
      </w:pPr>
      <w:r>
        <w:rPr>
          <w:rFonts w:hint="eastAsia" w:ascii="微软雅黑" w:hAnsi="微软雅黑" w:eastAsia="微软雅黑" w:cs="微软雅黑"/>
          <w:i w:val="0"/>
          <w:iCs w:val="0"/>
          <w:caps w:val="0"/>
          <w:color w:val="333333"/>
          <w:spacing w:val="0"/>
          <w:sz w:val="24"/>
          <w:szCs w:val="24"/>
          <w:bdr w:val="none" w:color="auto" w:sz="0" w:space="0"/>
          <w:shd w:val="clear" w:fill="FFFFFF"/>
        </w:rPr>
        <w:t>　　</w:t>
      </w:r>
      <w:r>
        <w:rPr>
          <w:rStyle w:val="5"/>
          <w:rFonts w:hint="eastAsia" w:ascii="微软雅黑" w:hAnsi="微软雅黑" w:eastAsia="微软雅黑" w:cs="微软雅黑"/>
          <w:i w:val="0"/>
          <w:iCs w:val="0"/>
          <w:caps w:val="0"/>
          <w:color w:val="333333"/>
          <w:spacing w:val="0"/>
          <w:sz w:val="24"/>
          <w:szCs w:val="24"/>
          <w:bdr w:val="none" w:color="auto" w:sz="0" w:space="0"/>
          <w:shd w:val="clear" w:fill="FFFFFF"/>
        </w:rPr>
        <w:t>第一，健全上下贯通、执行有力的组织体系。</w:t>
      </w:r>
      <w:r>
        <w:rPr>
          <w:rFonts w:hint="eastAsia" w:ascii="微软雅黑" w:hAnsi="微软雅黑" w:eastAsia="微软雅黑" w:cs="微软雅黑"/>
          <w:i w:val="0"/>
          <w:iCs w:val="0"/>
          <w:caps w:val="0"/>
          <w:color w:val="333333"/>
          <w:spacing w:val="0"/>
          <w:sz w:val="24"/>
          <w:szCs w:val="24"/>
          <w:bdr w:val="none" w:color="auto" w:sz="0" w:space="0"/>
          <w:shd w:val="clear" w:fill="FFFFFF"/>
        </w:rPr>
        <w:t>党的领导、管党治党各项工作要落到实处，党的中央组织、地方组织、基层组织都必须坚强有力、顺畅运转。只有党的组织体系严密起来，党的各级组织政治功能和组织功能充分发挥出来，全面从严治党才能持续向纵深推进。</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4"/>
          <w:szCs w:val="24"/>
        </w:rPr>
      </w:pPr>
      <w:r>
        <w:rPr>
          <w:rFonts w:hint="eastAsia" w:ascii="微软雅黑" w:hAnsi="微软雅黑" w:eastAsia="微软雅黑" w:cs="微软雅黑"/>
          <w:i w:val="0"/>
          <w:iCs w:val="0"/>
          <w:caps w:val="0"/>
          <w:color w:val="333333"/>
          <w:spacing w:val="0"/>
          <w:sz w:val="24"/>
          <w:szCs w:val="24"/>
          <w:bdr w:val="none" w:color="auto" w:sz="0" w:space="0"/>
          <w:shd w:val="clear" w:fill="FFFFFF"/>
        </w:rPr>
        <w:t>　　严密党的组织体系，关键是坚持党中央权威和集中统一领导，根本在做到“两个维护”。要完善党中央重大决策部署落实机制，及时发现和解决“拦路虎”、“中梗阻”、“断头路”等问题，确保党中央政令畅通、令行禁止。要坚持和完善党建工作领导体制和组织管理体制，形成一级抓一级、抓好本级带下级、大抓基层强基础的工作格局，推动各层级各领域党组织全面过硬。要坚持补短板、填空白与提质量、强功能并举，大力推进党建引领基层治理，持续整顿软弱涣散基层党组织，切实提高基层党组织领导基层治理能力。要适应经济社会深刻变革，探索加强新经济组织、新社会组织、新就业群体党建工作，创新党组织设置和活动方式，有效破解党建工作谁负责、党组织怎么建、如何起作用、对党员如何教育管理等难题，扩大党在新兴领域的号召力凝聚力影响力。要善于运用互联网技术和信息化手段开展党建工作，努力实现党的组织和党的工作线下线上全覆盖。</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4"/>
          <w:szCs w:val="24"/>
        </w:rPr>
      </w:pPr>
      <w:r>
        <w:rPr>
          <w:rFonts w:hint="eastAsia" w:ascii="微软雅黑" w:hAnsi="微软雅黑" w:eastAsia="微软雅黑" w:cs="微软雅黑"/>
          <w:i w:val="0"/>
          <w:iCs w:val="0"/>
          <w:caps w:val="0"/>
          <w:color w:val="333333"/>
          <w:spacing w:val="0"/>
          <w:sz w:val="24"/>
          <w:szCs w:val="24"/>
          <w:bdr w:val="none" w:color="auto" w:sz="0" w:space="0"/>
          <w:shd w:val="clear" w:fill="FFFFFF"/>
        </w:rPr>
        <w:t>　　</w:t>
      </w:r>
      <w:r>
        <w:rPr>
          <w:rStyle w:val="5"/>
          <w:rFonts w:hint="eastAsia" w:ascii="微软雅黑" w:hAnsi="微软雅黑" w:eastAsia="微软雅黑" w:cs="微软雅黑"/>
          <w:i w:val="0"/>
          <w:iCs w:val="0"/>
          <w:caps w:val="0"/>
          <w:color w:val="333333"/>
          <w:spacing w:val="0"/>
          <w:sz w:val="24"/>
          <w:szCs w:val="24"/>
          <w:bdr w:val="none" w:color="auto" w:sz="0" w:space="0"/>
          <w:shd w:val="clear" w:fill="FFFFFF"/>
        </w:rPr>
        <w:t>第二，健全固本培元、凝心铸魂的教育体系。</w:t>
      </w:r>
      <w:r>
        <w:rPr>
          <w:rFonts w:hint="eastAsia" w:ascii="微软雅黑" w:hAnsi="微软雅黑" w:eastAsia="微软雅黑" w:cs="微软雅黑"/>
          <w:i w:val="0"/>
          <w:iCs w:val="0"/>
          <w:caps w:val="0"/>
          <w:color w:val="333333"/>
          <w:spacing w:val="0"/>
          <w:sz w:val="24"/>
          <w:szCs w:val="24"/>
          <w:bdr w:val="none" w:color="auto" w:sz="0" w:space="0"/>
          <w:shd w:val="clear" w:fill="FFFFFF"/>
        </w:rPr>
        <w:t>掌握科学理论、夯实思想根基，全面从严治党才有坚实支撑。必须抓好思想建设这个基础，坚持不懈推进党的创新理论武装，持之以恒加强党性教育，引导党员、干部把全面从严治党战略方针转化为自觉行动。</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4"/>
          <w:szCs w:val="24"/>
        </w:rPr>
      </w:pPr>
      <w:r>
        <w:rPr>
          <w:rFonts w:hint="eastAsia" w:ascii="微软雅黑" w:hAnsi="微软雅黑" w:eastAsia="微软雅黑" w:cs="微软雅黑"/>
          <w:i w:val="0"/>
          <w:iCs w:val="0"/>
          <w:caps w:val="0"/>
          <w:color w:val="333333"/>
          <w:spacing w:val="0"/>
          <w:sz w:val="24"/>
          <w:szCs w:val="24"/>
          <w:bdr w:val="none" w:color="auto" w:sz="0" w:space="0"/>
          <w:shd w:val="clear" w:fill="FFFFFF"/>
        </w:rPr>
        <w:t>　　党的十八大以来，我们坚持以理论学习为主线，接续开展党内集中教育，有效提升了全党马克思主义水平，有力促进了全党政治上、思想上、行动上的统一。要不断创新理论武装的方式方法，坚持经常性教育和集中性教育相结合、理论武装和实践运用相结合、强党性和增本领相结合，健全落实以学铸魂、以学增智、以学正风、以学促干长效机制。要健全党委（党组）理论学习中心组学习、基层党组织理论学习制度，完善党校（行政学院）、干部学院理论培训质量评估和动态优化机制，加强教材体系建设，推动党员、干部把党的创新理论转化为坚定理想信念、强大精神动力和出色工作业绩。</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4"/>
          <w:szCs w:val="24"/>
        </w:rPr>
      </w:pPr>
      <w:r>
        <w:rPr>
          <w:rFonts w:hint="eastAsia" w:ascii="微软雅黑" w:hAnsi="微软雅黑" w:eastAsia="微软雅黑" w:cs="微软雅黑"/>
          <w:i w:val="0"/>
          <w:iCs w:val="0"/>
          <w:caps w:val="0"/>
          <w:color w:val="333333"/>
          <w:spacing w:val="0"/>
          <w:sz w:val="24"/>
          <w:szCs w:val="24"/>
          <w:bdr w:val="none" w:color="auto" w:sz="0" w:space="0"/>
          <w:shd w:val="clear" w:fill="FFFFFF"/>
        </w:rPr>
        <w:drawing>
          <wp:inline distT="0" distB="0" distL="114300" distR="114300">
            <wp:extent cx="5245100" cy="2996565"/>
            <wp:effectExtent l="0" t="0" r="12700" b="5715"/>
            <wp:docPr id="2"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257"/>
                    <pic:cNvPicPr>
                      <a:picLocks noChangeAspect="1"/>
                    </pic:cNvPicPr>
                  </pic:nvPicPr>
                  <pic:blipFill>
                    <a:blip r:embed="rId5"/>
                    <a:stretch>
                      <a:fillRect/>
                    </a:stretch>
                  </pic:blipFill>
                  <pic:spPr>
                    <a:xfrm>
                      <a:off x="0" y="0"/>
                      <a:ext cx="5245100" cy="2996565"/>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4"/>
          <w:szCs w:val="24"/>
        </w:rPr>
      </w:pPr>
      <w:r>
        <w:rPr>
          <w:rFonts w:hint="eastAsia" w:ascii="微软雅黑" w:hAnsi="微软雅黑" w:eastAsia="微软雅黑" w:cs="微软雅黑"/>
          <w:i w:val="0"/>
          <w:iCs w:val="0"/>
          <w:caps w:val="0"/>
          <w:color w:val="666666"/>
          <w:spacing w:val="0"/>
          <w:sz w:val="24"/>
          <w:szCs w:val="24"/>
          <w:u w:val="none"/>
          <w:shd w:val="clear" w:fill="FFFFFF"/>
        </w:rPr>
        <w:t>　　2024年12月26日至27日，中共中央政治局召开民主生活会，中共中央总书记习近平主持会议并发表重要讲话。 </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4"/>
          <w:szCs w:val="24"/>
        </w:rPr>
      </w:pPr>
      <w:r>
        <w:rPr>
          <w:rFonts w:hint="eastAsia" w:ascii="微软雅黑" w:hAnsi="微软雅黑" w:eastAsia="微软雅黑" w:cs="微软雅黑"/>
          <w:i w:val="0"/>
          <w:iCs w:val="0"/>
          <w:caps w:val="0"/>
          <w:color w:val="333333"/>
          <w:spacing w:val="0"/>
          <w:sz w:val="24"/>
          <w:szCs w:val="24"/>
          <w:bdr w:val="none" w:color="auto" w:sz="0" w:space="0"/>
          <w:shd w:val="clear" w:fill="FFFFFF"/>
        </w:rPr>
        <w:t>　　</w:t>
      </w:r>
      <w:r>
        <w:rPr>
          <w:rStyle w:val="5"/>
          <w:rFonts w:hint="eastAsia" w:ascii="微软雅黑" w:hAnsi="微软雅黑" w:eastAsia="微软雅黑" w:cs="微软雅黑"/>
          <w:i w:val="0"/>
          <w:iCs w:val="0"/>
          <w:caps w:val="0"/>
          <w:color w:val="333333"/>
          <w:spacing w:val="0"/>
          <w:sz w:val="24"/>
          <w:szCs w:val="24"/>
          <w:bdr w:val="none" w:color="auto" w:sz="0" w:space="0"/>
          <w:shd w:val="clear" w:fill="FFFFFF"/>
        </w:rPr>
        <w:t>第三，健全精准发力、标本兼治的监管体系。</w:t>
      </w:r>
      <w:r>
        <w:rPr>
          <w:rFonts w:hint="eastAsia" w:ascii="微软雅黑" w:hAnsi="微软雅黑" w:eastAsia="微软雅黑" w:cs="微软雅黑"/>
          <w:i w:val="0"/>
          <w:iCs w:val="0"/>
          <w:caps w:val="0"/>
          <w:color w:val="333333"/>
          <w:spacing w:val="0"/>
          <w:sz w:val="24"/>
          <w:szCs w:val="24"/>
          <w:bdr w:val="none" w:color="auto" w:sz="0" w:space="0"/>
          <w:shd w:val="clear" w:fill="FFFFFF"/>
        </w:rPr>
        <w:t>推进全面从严治党，重在真管真严，要在精准施治。要密切关注和分析研判党情党风新动向，坚持奔着问题去、对着根源治，既治标又治本，提高管党治党的精准性、实效性。</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4"/>
          <w:szCs w:val="24"/>
        </w:rPr>
      </w:pPr>
      <w:r>
        <w:rPr>
          <w:rFonts w:hint="eastAsia" w:ascii="微软雅黑" w:hAnsi="微软雅黑" w:eastAsia="微软雅黑" w:cs="微软雅黑"/>
          <w:i w:val="0"/>
          <w:iCs w:val="0"/>
          <w:caps w:val="0"/>
          <w:color w:val="333333"/>
          <w:spacing w:val="0"/>
          <w:sz w:val="24"/>
          <w:szCs w:val="24"/>
          <w:bdr w:val="none" w:color="auto" w:sz="0" w:space="0"/>
          <w:shd w:val="clear" w:fill="FFFFFF"/>
        </w:rPr>
        <w:t>　　要坚持党性党风党纪一起抓、治病强身相结合，改进党员管理机制，完善从严管理监督干部机制，健全正风肃纪常态化机制，完善一体推进不敢腐、不能腐、不想腐工作机制，通过全方位、全过程、全周期从严治理，把严的要求体现到管党治党各方面各环节，落实到党的各级组织和全体党员身上。</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4"/>
          <w:szCs w:val="24"/>
        </w:rPr>
      </w:pPr>
      <w:r>
        <w:rPr>
          <w:rFonts w:hint="eastAsia" w:ascii="微软雅黑" w:hAnsi="微软雅黑" w:eastAsia="微软雅黑" w:cs="微软雅黑"/>
          <w:i w:val="0"/>
          <w:iCs w:val="0"/>
          <w:caps w:val="0"/>
          <w:color w:val="333333"/>
          <w:spacing w:val="0"/>
          <w:sz w:val="24"/>
          <w:szCs w:val="24"/>
          <w:bdr w:val="none" w:color="auto" w:sz="0" w:space="0"/>
          <w:shd w:val="clear" w:fill="FFFFFF"/>
        </w:rPr>
        <w:t>　　要坚持党的自我监督和人民监督相结合，促进各类监督贯通协调，健全党统一领导、全面覆盖、权威高效的监督体系。要突出监督重点，着力抓好政治监督、领导班子特别是“一把手”监督、“三重一大”事项监督以及权力集中、资金密集、资源富集等重点领域的监督，切实让特权现象和腐败问题无所遁形。</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4"/>
          <w:szCs w:val="24"/>
        </w:rPr>
      </w:pPr>
      <w:r>
        <w:rPr>
          <w:rFonts w:hint="eastAsia" w:ascii="微软雅黑" w:hAnsi="微软雅黑" w:eastAsia="微软雅黑" w:cs="微软雅黑"/>
          <w:i w:val="0"/>
          <w:iCs w:val="0"/>
          <w:caps w:val="0"/>
          <w:color w:val="333333"/>
          <w:spacing w:val="0"/>
          <w:sz w:val="24"/>
          <w:szCs w:val="24"/>
          <w:bdr w:val="none" w:color="auto" w:sz="0" w:space="0"/>
          <w:shd w:val="clear" w:fill="FFFFFF"/>
        </w:rPr>
        <w:t>　　</w:t>
      </w:r>
      <w:r>
        <w:rPr>
          <w:rStyle w:val="5"/>
          <w:rFonts w:hint="eastAsia" w:ascii="微软雅黑" w:hAnsi="微软雅黑" w:eastAsia="微软雅黑" w:cs="微软雅黑"/>
          <w:i w:val="0"/>
          <w:iCs w:val="0"/>
          <w:caps w:val="0"/>
          <w:color w:val="333333"/>
          <w:spacing w:val="0"/>
          <w:sz w:val="24"/>
          <w:szCs w:val="24"/>
          <w:bdr w:val="none" w:color="auto" w:sz="0" w:space="0"/>
          <w:shd w:val="clear" w:fill="FFFFFF"/>
        </w:rPr>
        <w:t>第四，健全科学完备、有效管用的制度体系。</w:t>
      </w:r>
      <w:r>
        <w:rPr>
          <w:rFonts w:hint="eastAsia" w:ascii="微软雅黑" w:hAnsi="微软雅黑" w:eastAsia="微软雅黑" w:cs="微软雅黑"/>
          <w:i w:val="0"/>
          <w:iCs w:val="0"/>
          <w:caps w:val="0"/>
          <w:color w:val="333333"/>
          <w:spacing w:val="0"/>
          <w:sz w:val="24"/>
          <w:szCs w:val="24"/>
          <w:bdr w:val="none" w:color="auto" w:sz="0" w:space="0"/>
          <w:shd w:val="clear" w:fill="FFFFFF"/>
        </w:rPr>
        <w:t>全面从严治党政治性、原则性强，必须有一套科学完备的制度来规范。制度建设要与管党治党需要相适应、与党的各项建设相配套，全方位织密制度的笼子。同时，也要防止制度过于烦琐、陷入“制度陷阱”。要加强系统集成，使各项制度成为有机整体，避免出现相互割裂、相互掣肘、碎片化现象。</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4"/>
          <w:szCs w:val="24"/>
        </w:rPr>
      </w:pPr>
      <w:r>
        <w:rPr>
          <w:rFonts w:hint="eastAsia" w:ascii="微软雅黑" w:hAnsi="微软雅黑" w:eastAsia="微软雅黑" w:cs="微软雅黑"/>
          <w:i w:val="0"/>
          <w:iCs w:val="0"/>
          <w:caps w:val="0"/>
          <w:color w:val="333333"/>
          <w:spacing w:val="0"/>
          <w:sz w:val="24"/>
          <w:szCs w:val="24"/>
          <w:bdr w:val="none" w:color="auto" w:sz="0" w:space="0"/>
          <w:shd w:val="clear" w:fill="FFFFFF"/>
        </w:rPr>
        <w:t>　　要深化党内法规制度建设改革，做好顶层设计、查漏补缺、提质增效文章。要面向实践需要，尊重基层首创精神，及时将好经验好做法上升为制度，使制度更加切合实际。要强化制度治党、依规治党的高度自觉，着力提高制度执行力，推动全面从严治党在法规制度轨道上向纵深发展。</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4"/>
          <w:szCs w:val="24"/>
        </w:rPr>
      </w:pP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4"/>
          <w:szCs w:val="24"/>
        </w:rPr>
      </w:pPr>
      <w:bookmarkStart w:id="0" w:name="_GoBack"/>
      <w:r>
        <w:rPr>
          <w:rFonts w:hint="eastAsia" w:ascii="微软雅黑" w:hAnsi="微软雅黑" w:eastAsia="微软雅黑" w:cs="微软雅黑"/>
          <w:i w:val="0"/>
          <w:iCs w:val="0"/>
          <w:caps w:val="0"/>
          <w:color w:val="333333"/>
          <w:spacing w:val="0"/>
          <w:sz w:val="24"/>
          <w:szCs w:val="24"/>
          <w:shd w:val="clear" w:fill="FFFFFF"/>
        </w:rPr>
        <w:drawing>
          <wp:inline distT="0" distB="0" distL="114300" distR="114300">
            <wp:extent cx="5043170" cy="3354070"/>
            <wp:effectExtent l="0" t="0" r="1270" b="13970"/>
            <wp:docPr id="3"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8"/>
                    <pic:cNvPicPr>
                      <a:picLocks noChangeAspect="1"/>
                    </pic:cNvPicPr>
                  </pic:nvPicPr>
                  <pic:blipFill>
                    <a:blip r:embed="rId6"/>
                    <a:stretch>
                      <a:fillRect/>
                    </a:stretch>
                  </pic:blipFill>
                  <pic:spPr>
                    <a:xfrm>
                      <a:off x="0" y="0"/>
                      <a:ext cx="5043170" cy="3354070"/>
                    </a:xfrm>
                    <a:prstGeom prst="rect">
                      <a:avLst/>
                    </a:prstGeom>
                    <a:noFill/>
                    <a:ln w="9525">
                      <a:noFill/>
                    </a:ln>
                  </pic:spPr>
                </pic:pic>
              </a:graphicData>
            </a:graphic>
          </wp:inline>
        </w:drawing>
      </w:r>
      <w:bookmarkEnd w:id="0"/>
      <w:r>
        <w:rPr>
          <w:rFonts w:hint="eastAsia" w:ascii="微软雅黑" w:hAnsi="微软雅黑" w:eastAsia="微软雅黑" w:cs="微软雅黑"/>
          <w:i w:val="0"/>
          <w:iCs w:val="0"/>
          <w:caps w:val="0"/>
          <w:color w:val="666666"/>
          <w:spacing w:val="0"/>
          <w:sz w:val="24"/>
          <w:szCs w:val="24"/>
          <w:u w:val="none"/>
          <w:shd w:val="clear" w:fill="FFFFFF"/>
        </w:rPr>
        <w:t>　　2025年1月22日至24日，中共中央总书记、国家主席、中央军委主席习近平冒着严寒来到辽宁，看望慰问基层干部群众。这是23日上午，习近平在沈阳大东区长安街道长安小区社区党群服务中心考察。 </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4"/>
          <w:szCs w:val="24"/>
        </w:rPr>
      </w:pPr>
      <w:r>
        <w:rPr>
          <w:rFonts w:hint="eastAsia" w:ascii="微软雅黑" w:hAnsi="微软雅黑" w:eastAsia="微软雅黑" w:cs="微软雅黑"/>
          <w:i w:val="0"/>
          <w:iCs w:val="0"/>
          <w:caps w:val="0"/>
          <w:color w:val="333333"/>
          <w:spacing w:val="0"/>
          <w:sz w:val="24"/>
          <w:szCs w:val="24"/>
          <w:bdr w:val="none" w:color="auto" w:sz="0" w:space="0"/>
          <w:shd w:val="clear" w:fill="FFFFFF"/>
        </w:rPr>
        <w:t>　　</w:t>
      </w:r>
      <w:r>
        <w:rPr>
          <w:rStyle w:val="5"/>
          <w:rFonts w:hint="eastAsia" w:ascii="微软雅黑" w:hAnsi="微软雅黑" w:eastAsia="微软雅黑" w:cs="微软雅黑"/>
          <w:i w:val="0"/>
          <w:iCs w:val="0"/>
          <w:caps w:val="0"/>
          <w:color w:val="333333"/>
          <w:spacing w:val="0"/>
          <w:sz w:val="24"/>
          <w:szCs w:val="24"/>
          <w:bdr w:val="none" w:color="auto" w:sz="0" w:space="0"/>
          <w:shd w:val="clear" w:fill="FFFFFF"/>
        </w:rPr>
        <w:t>第五，健全主体明确、要求清晰的责任体系。</w:t>
      </w:r>
      <w:r>
        <w:rPr>
          <w:rFonts w:hint="eastAsia" w:ascii="微软雅黑" w:hAnsi="微软雅黑" w:eastAsia="微软雅黑" w:cs="微软雅黑"/>
          <w:i w:val="0"/>
          <w:iCs w:val="0"/>
          <w:caps w:val="0"/>
          <w:color w:val="333333"/>
          <w:spacing w:val="0"/>
          <w:sz w:val="24"/>
          <w:szCs w:val="24"/>
          <w:bdr w:val="none" w:color="auto" w:sz="0" w:space="0"/>
          <w:shd w:val="clear" w:fill="FFFFFF"/>
        </w:rPr>
        <w:t>全面从严治党是全党的共同责任，必须分层分类建立健全责任体系，以明确责任、压实责任推动各级党组织和广大党员、干部知责、担责、履责。</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4"/>
          <w:szCs w:val="24"/>
        </w:rPr>
      </w:pPr>
      <w:r>
        <w:rPr>
          <w:rFonts w:hint="eastAsia" w:ascii="微软雅黑" w:hAnsi="微软雅黑" w:eastAsia="微软雅黑" w:cs="微软雅黑"/>
          <w:i w:val="0"/>
          <w:iCs w:val="0"/>
          <w:caps w:val="0"/>
          <w:color w:val="333333"/>
          <w:spacing w:val="0"/>
          <w:sz w:val="24"/>
          <w:szCs w:val="24"/>
          <w:bdr w:val="none" w:color="auto" w:sz="0" w:space="0"/>
          <w:shd w:val="clear" w:fill="FFFFFF"/>
        </w:rPr>
        <w:t>　　要围绕加强对管党治党的领导、选好用好干部、强化权力运行监督制约、维护群众利益等，明确党委（党组）全面从严治党主体责任；围绕高效监督、从严执纪、精准问责等，明确各级纪委的监督责任；围绕抓好班子、带好队伍、推动落实，明确党委（党组）书记第一责任人责任；结合职责任务分工，按照“一岗双责”要求，明确领导班子其他成员的管党治党责任；围绕严于自律和互相监督、互相提醒帮助，结合党员、干部岗位特点和工作实际，明确党员、干部的具体责任。要健全精准科学的问责机制，层层传导压力，以责任主体到位、责任要求到位、考核问责到位，推动管党治党责任落实到位。</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4"/>
          <w:szCs w:val="24"/>
        </w:rPr>
      </w:pPr>
      <w:r>
        <w:rPr>
          <w:rFonts w:hint="eastAsia" w:ascii="微软雅黑" w:hAnsi="微软雅黑" w:eastAsia="微软雅黑" w:cs="微软雅黑"/>
          <w:i w:val="0"/>
          <w:iCs w:val="0"/>
          <w:caps w:val="0"/>
          <w:color w:val="333333"/>
          <w:spacing w:val="0"/>
          <w:sz w:val="24"/>
          <w:szCs w:val="24"/>
          <w:bdr w:val="none" w:color="auto" w:sz="0" w:space="0"/>
          <w:shd w:val="clear" w:fill="FFFFFF"/>
        </w:rPr>
        <w:t>　　健全全面从严治党体系、深入推进全面从严治党，中央政治局的同志要带好头、当表率，严于律己、严负其责、严管所辖，团结带领全党把党治理好、建设强，为以中国式现代化全面推进强国建设、民族复兴伟业提供坚强保障。</w:t>
      </w:r>
    </w:p>
    <w:p>
      <w:pPr>
        <w:rPr>
          <w:sz w:val="24"/>
          <w:szCs w:val="24"/>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微软雅黑">
    <w:panose1 w:val="020B0503020204020204"/>
    <w:charset w:val="86"/>
    <w:family w:val="auto"/>
    <w:pitch w:val="default"/>
    <w:sig w:usb0="80000287" w:usb1="280F3C52"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3BF534A"/>
    <w:rsid w:val="63BF534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Normal (Web)"/>
    <w:basedOn w:val="1"/>
    <w:uiPriority w:val="0"/>
    <w:pPr>
      <w:spacing w:before="0" w:beforeAutospacing="1" w:after="0" w:afterAutospacing="1"/>
      <w:ind w:left="0" w:right="0"/>
      <w:jc w:val="left"/>
    </w:pPr>
    <w:rPr>
      <w:kern w:val="0"/>
      <w:sz w:val="24"/>
      <w:lang w:val="en-US" w:eastAsia="zh-CN" w:bidi="ar"/>
    </w:rPr>
  </w:style>
  <w:style w:type="character" w:styleId="5">
    <w:name w:val="Strong"/>
    <w:basedOn w:val="4"/>
    <w:qFormat/>
    <w:uiPriority w:val="0"/>
    <w:rPr>
      <w:b/>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Office_11.8.2.10154_F1E327BC-269C-435d-A152-05C5408002CA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2025-03-12T00:36:00Z</dcterms:created>
  <dc:creator>夏雪</dc:creator>
  <cp:lastModifiedBy>夏雪</cp:lastModifiedBy>
  <dcterms:modified xsi:type="dcterms:W3CDTF">2025-03-12T00:37:31Z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2052-11.8.2.10154</vt:lpwstr>
  </property>
</Properties>
</file>