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16"/>
          <w:szCs w:val="16"/>
        </w:rPr>
      </w:pPr>
      <w:r>
        <w:rPr>
          <w:b w:val="0"/>
          <w:bCs w:val="0"/>
          <w:i w:val="0"/>
          <w:iCs w:val="0"/>
          <w:caps w:val="0"/>
          <w:color w:val="000000"/>
          <w:spacing w:val="0"/>
          <w:sz w:val="16"/>
          <w:szCs w:val="16"/>
          <w:bdr w:val="none" w:color="auto" w:sz="0" w:space="0"/>
          <w:shd w:val="clear" w:fill="E7E8D8"/>
        </w:rPr>
        <w:t>王浩在全省党的建设工作会议暨全省组织部长会议上强调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28"/>
          <w:szCs w:val="28"/>
        </w:rPr>
      </w:pPr>
      <w:r>
        <w:rPr>
          <w:rFonts w:hint="eastAsia" w:ascii="黑体" w:hAnsi="宋体" w:eastAsia="黑体" w:cs="黑体"/>
          <w:b/>
          <w:bCs/>
          <w:i w:val="0"/>
          <w:iCs w:val="0"/>
          <w:caps w:val="0"/>
          <w:color w:val="000000"/>
          <w:spacing w:val="0"/>
          <w:sz w:val="28"/>
          <w:szCs w:val="28"/>
          <w:bdr w:val="none" w:color="auto" w:sz="0" w:space="0"/>
          <w:shd w:val="clear" w:fill="E7E8D8"/>
        </w:rPr>
        <w:t>争当凝心铸魂护航大局干事创业亲清有为排头兵</w:t>
      </w:r>
      <w:r>
        <w:rPr>
          <w:rFonts w:hint="eastAsia" w:ascii="黑体" w:hAnsi="宋体" w:eastAsia="黑体" w:cs="黑体"/>
          <w:b/>
          <w:bCs/>
          <w:i w:val="0"/>
          <w:iCs w:val="0"/>
          <w:caps w:val="0"/>
          <w:color w:val="000000"/>
          <w:spacing w:val="0"/>
          <w:sz w:val="28"/>
          <w:szCs w:val="28"/>
          <w:bdr w:val="none" w:color="auto" w:sz="0" w:space="0"/>
          <w:shd w:val="clear" w:fill="E7E8D8"/>
        </w:rPr>
        <w:br w:type="textWrapping"/>
      </w:r>
      <w:r>
        <w:rPr>
          <w:rFonts w:hint="eastAsia" w:ascii="黑体" w:hAnsi="宋体" w:eastAsia="黑体" w:cs="黑体"/>
          <w:b/>
          <w:bCs/>
          <w:i w:val="0"/>
          <w:iCs w:val="0"/>
          <w:caps w:val="0"/>
          <w:color w:val="000000"/>
          <w:spacing w:val="0"/>
          <w:sz w:val="28"/>
          <w:szCs w:val="28"/>
          <w:bdr w:val="none" w:color="auto" w:sz="0" w:space="0"/>
          <w:shd w:val="clear" w:fill="E7E8D8"/>
        </w:rPr>
        <w:t>高起点高标准打造新时代党建高地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24"/>
          <w:szCs w:val="24"/>
        </w:rPr>
      </w:pPr>
      <w:bookmarkStart w:id="0" w:name="_GoBack"/>
      <w:r>
        <w:rPr>
          <w:b w:val="0"/>
          <w:bCs w:val="0"/>
          <w:i w:val="0"/>
          <w:iCs w:val="0"/>
          <w:caps w:val="0"/>
          <w:color w:val="000000"/>
          <w:spacing w:val="0"/>
          <w:sz w:val="24"/>
          <w:szCs w:val="24"/>
          <w:bdr w:val="none" w:color="auto" w:sz="0" w:space="0"/>
          <w:shd w:val="clear" w:fill="E7E8D8"/>
        </w:rPr>
        <w:t>刘捷廉毅敏王成出席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val="0"/>
          <w:bCs w:val="0"/>
          <w:sz w:val="24"/>
          <w:szCs w:val="24"/>
        </w:rPr>
      </w:pPr>
      <w:r>
        <w:rPr>
          <w:b w:val="0"/>
          <w:bCs w:val="0"/>
          <w:i w:val="0"/>
          <w:iCs w:val="0"/>
          <w:caps w:val="0"/>
          <w:color w:val="000000"/>
          <w:spacing w:val="0"/>
          <w:sz w:val="24"/>
          <w:szCs w:val="24"/>
          <w:bdr w:val="none" w:color="auto" w:sz="0" w:space="0"/>
          <w:shd w:val="clear" w:fill="E7E8D8"/>
        </w:rPr>
        <w:t>记者 余勤 张留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ascii="微软雅黑" w:hAnsi="微软雅黑" w:eastAsia="微软雅黑" w:cs="微软雅黑"/>
          <w:i w:val="0"/>
          <w:iCs w:val="0"/>
          <w:caps w:val="0"/>
          <w:color w:val="000000"/>
          <w:spacing w:val="0"/>
          <w:sz w:val="24"/>
          <w:szCs w:val="24"/>
          <w:bdr w:val="none" w:color="auto" w:sz="0" w:space="0"/>
          <w:shd w:val="clear" w:fill="E7E8D8"/>
        </w:rPr>
        <w:t>　　本报杭州2月25日讯 （记者 余勤 张留） 25日下午，全省党的建设工作会议暨全省组织部长会议在杭州举行，省委书记王浩主持会议并讲话。他强调，要深入学习贯彻习近平总书记关于党的建设的重要思想、关于党的自我革命的重要思想，对标落实习近平总书记考察浙江重要讲话精神，坚持和加强党的全面领导、加强和改进党的建设，忠实践行“八八战略”，大力弘扬“六干”作风，争当凝心铸魂、护航大局、干事创业、亲清有为的排头兵，奋力打造新时代党建高地，为高质量发展建设共同富裕示范区提供坚强组织保证和过硬队伍支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省委副书记、省长刘捷，省政协主席廉毅敏和省委常委、省人大常委会党组书记出席。省委副书记、组织部部长王成作部署讲话。</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会议解读了有关政策文件，省能源集团、杭州市西湖区转塘街道、金华市金东区塘雅镇、安吉县孝丰镇夏阳村、海宁市硖石街道西山社区、宁波市“甬爱E家”江北枢纽站负责人作交流发言。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指出，高质量发展建设共同富裕示范区是习近平总书记和党中央交给浙江的重大政治任务，完成好这一光荣使命任务，必须有坚强组织保证和过硬队伍支撑。要把党的全面领导落到实处，坚持把党的建设摆在首位，确保正确政治方向。要聚焦“落实”二字，将党的组织体系、资源力量、工作机制深度嵌入共同富裕示范区建设的重点任务、重点工作、重大改革，打通抓落实的“路”和“桥”。要打造一支高素质能战斗的过硬干部队伍，健全素养培养、知事识人、选拔任用、从严管理、正向激励的干部工作体系，坚持高站位、实干事、见真功相统一，始终做到忠诚干、务实干、担当干、创新干、团结干、廉洁干。要坚持用改革精神和严的标准管党治党，引导推动党员干部在遵规守纪中担当有为，不断巩固发展风清气正的良好政治生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强调，要锚定目标、抓住关键，高起点高标准打造新时代党建高地，争当凝心铸魂排头兵，在学懂弄通做实习近平新时代中国特色社会主义思想上立标杆；争当护航大局排头兵，有力支撑保证高质量发展建设共同富裕示范区；争当干事创业排头兵，不断擦亮浙江党员干部干在实处走在前列勇立潮头的鲜明标识；争当亲清有为排头兵，着力构建良好营商环境和风清气正的政治生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强调，要以铸忠诚抓落实、强担当挑大梁、固堡垒当先锋为着力点，把党建工作抓具体抓深入。坚持不懈用习近平新时代中国特色社会主义思想凝心铸魂，持续推动党的创新理论走深走实，突出狠抓落实加强党的政治建设，牢固树立和践行正确政绩观，教育引导广大党员干部坚定拥护“两个确立”、坚决做到“两个维护”。切实加强党委对经济工作的领导，注重前瞻研判，注重政策承接和争取，抓好各项部署落实，提高推进高质量发展建设共同富裕示范区的领导能力和水平。深入落实新时代好干部标准，坚持以实干实绩实效论英雄，坚持以事察人、以事择人，发挥好考核“指挥棒”“风向标”作用，确保以正确用人导向引领干事创业导向。健全完善担当作为激励保护机制，针对性提升干部履职本领，落实关心关爱政策举措，充分调动广大干部抓改革促发展的积极性主动性创造性。构建亲清统一的新型政商关系，强化公权力大数据监督，持续优化营商环境，推动政商关系良性互动。始终坚持大抓基层的鲜明导向，增强基层党组织政治功能和组织功能，加强党员教育管理监督，抓好为基层减负赋能工作，不断增强基层党组织战斗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强调，要强化保障、压实责任，坚持以改革发展实绩实效检验党建工作成效，激发基层首创精神，久久为功下真功夫实功夫，压实各级党委（党组）主体责任、党委（党组）书记第一责任人责任、领导班子成员“一岗双责”责任，一项一项推进到位、落实到位，切实形成打造新时代党建高地的工作合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成指出，省委聚焦深入贯彻习近平总书记考察浙江提出的“4+1”重要要求系统谋篇，围绕“坚持和加强党的全面领导、加强和改进党的建设”作专题部署，鲜明指向奋力打造新时代党建高地、为高质量发展建设共同富裕示范区提供坚强组织保证和过硬队伍支撑，充分体现了感恩奋进的政治自觉和勇扛使命的强烈担当，要深刻学习领会、全面抓好落实。他强调，要聚焦凝心铸魂抓深抓实政治建设，淬炼坚定拥护“两个确立”、坚决做到“两个维护”的政治忠诚，坚定不移沿着习近平总书记指引的方向奋勇前进。要围绕省委“132”总体部署，紧扣“经济大省要挑大梁”锻强干部人才队伍，大力弘扬“六干”作风激励干部担当作为，构建亲清统一的新型政商关系营造干事创业良好生态，紧扣抓党建促发展优治理持续强基固本，不断擦亮浙江党员干部干在实处、走在前列、勇立潮头的鲜明标识。</w:t>
      </w:r>
    </w:p>
    <w:p>
      <w:pPr>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B438E"/>
    <w:rsid w:val="5DFB4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2025-03-12T02:28:00Z</dcterms:created>
  <dc:creator>夏雪</dc:creator>
  <cp:lastModifiedBy>夏雪</cp:lastModifiedBy>
  <dcterms:modified xsi:type="dcterms:W3CDTF">2025-03-12T02:28:33Z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