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center"/>
        <w:rPr>
          <w:rFonts w:hint="eastAsia" w:ascii="微软雅黑" w:hAnsi="微软雅黑" w:eastAsia="微软雅黑" w:cs="微软雅黑"/>
          <w:b/>
          <w:bCs/>
          <w:i w:val="0"/>
          <w:iCs w:val="0"/>
          <w:caps w:val="0"/>
          <w:color w:val="1F5781"/>
          <w:spacing w:val="0"/>
          <w:sz w:val="31"/>
          <w:szCs w:val="31"/>
        </w:rPr>
      </w:pPr>
      <w:r>
        <w:rPr>
          <w:rFonts w:hint="eastAsia" w:ascii="微软雅黑" w:hAnsi="微软雅黑" w:eastAsia="微软雅黑" w:cs="微软雅黑"/>
          <w:b/>
          <w:bCs/>
          <w:i w:val="0"/>
          <w:iCs w:val="0"/>
          <w:caps w:val="0"/>
          <w:color w:val="1F5781"/>
          <w:spacing w:val="0"/>
          <w:sz w:val="31"/>
          <w:szCs w:val="31"/>
          <w:bdr w:val="none" w:color="auto" w:sz="0" w:space="0"/>
          <w:shd w:val="clear" w:fill="FFFFFF"/>
        </w:rPr>
        <w:t>中央和国家机关警示教育会在京召开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420" w:lineRule="atLeast"/>
        <w:ind w:left="0" w:right="0" w:firstLine="0"/>
        <w:jc w:val="left"/>
        <w:rPr>
          <w:rFonts w:hint="eastAsia" w:ascii="微软雅黑" w:hAnsi="微软雅黑" w:eastAsia="微软雅黑" w:cs="微软雅黑"/>
          <w:i w:val="0"/>
          <w:iCs w:val="0"/>
          <w:caps w:val="0"/>
          <w:color w:val="00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420" w:lineRule="atLeast"/>
        <w:ind w:left="0" w:right="0" w:firstLine="560" w:firstLineChars="200"/>
        <w:jc w:val="left"/>
        <w:rPr>
          <w:rFonts w:ascii="微软雅黑" w:hAnsi="微软雅黑" w:eastAsia="微软雅黑" w:cs="微软雅黑"/>
          <w:i w:val="0"/>
          <w:iCs w:val="0"/>
          <w:caps w:val="0"/>
          <w:color w:val="000000"/>
          <w:spacing w:val="0"/>
          <w:sz w:val="28"/>
          <w:szCs w:val="28"/>
        </w:rPr>
      </w:pPr>
      <w:bookmarkStart w:id="0" w:name="_GoBack"/>
      <w:bookmarkEnd w:id="0"/>
      <w:r>
        <w:rPr>
          <w:rFonts w:hint="eastAsia" w:ascii="微软雅黑" w:hAnsi="微软雅黑" w:eastAsia="微软雅黑" w:cs="微软雅黑"/>
          <w:i w:val="0"/>
          <w:iCs w:val="0"/>
          <w:caps w:val="0"/>
          <w:color w:val="000000"/>
          <w:spacing w:val="0"/>
          <w:sz w:val="28"/>
          <w:szCs w:val="28"/>
          <w:bdr w:val="none" w:color="auto" w:sz="0" w:space="0"/>
          <w:shd w:val="clear" w:fill="FFFFFF"/>
        </w:rPr>
        <w:t>2月7日，中央和国家机关工委在京召开中央和国家机关警示教育会。会议深入学习贯彻党的二十届三中全会精神、二十届中央纪委四次全会精神、中央和国家机关党的工作暨纪检工作会议精神，以“严明党的政治纪律和政治规矩，走好第一方阵”为主题，通报近年来中央和国家机关党员干部违反党的政治纪律和政治规矩典型案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420" w:lineRule="atLeast"/>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会议强调，中央和国家机关各级党组织和党员领导干部要深入学习贯彻习近平总书记关于严明党的政治纪律和政治规矩的重要论述以及关于中央和国家机关学习贯彻党的二十届三中全会精神、推动机关党建高质量发展的重要指示精神，切实增强严明党的政治纪律和政治规矩的自觉性和坚定性，持续深化党的政治建设，纵深推进全面从严治党，走好践行“两个维护”的第一方阵，当好“三个表率”，建设模范机关，在以高质量机关党建促进高质量发展中展现新担当新作为。会议要求，各部门要把坚定的政治信仰、牢固的政治机关意识、第一方阵的政治标准、严明的政治纪律和良好的政治生态立起来，加强政治建设，切实筑牢拒腐防变的政治根基。各级党组织要坚决扛起严明党的政治纪律和政治规矩的政治责任，确保管党治党真正抓到底、严到份，各级纪检组织要严格监督执纪，以严明的政治纪律和政治规矩坚决打好反腐败斗争攻坚战、持久战、总体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420" w:lineRule="atLeast"/>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会议通报了24起中央和国家机关党员干部违反党的政治纪律和政治规矩典型案例，剖析了6个方面突出问题。会议警示大家，要保持清醒头脑，从身边人、身边事中受触动、见行动，真正把看在眼里的教训转化为刻在心底的警醒，把纪律内化于心、外化于行，特别要时刻绷紧旗帜鲜明讲政治这根弦，始终做政治上的明白人、老实人，知行知止、令行禁止、言行一致，以实际行动坚定拥护“两个确立”、坚决做到“两个维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420" w:lineRule="atLeast"/>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警示教育会以电视电话会议形式召开，各部门机关党委、机关纪委以及机关司局和在京直属单位党组织负责同志参加会议。</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1A0D9A"/>
    <w:rsid w:val="6A1A0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2025-06-18T06:46:00Z</dcterms:created>
  <dc:creator>夏雪</dc:creator>
  <cp:lastModifiedBy>夏雪</cp:lastModifiedBy>
  <dcterms:modified xsi:type="dcterms:W3CDTF">2025-06-18T06:47:27Z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